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DAD28" w14:textId="77777777" w:rsidR="00123C42" w:rsidRDefault="00123C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niZgLight" w:eastAsia="UniZgLight" w:hAnsi="UniZgLight" w:cs="UniZgLight"/>
          <w:i/>
          <w:color w:val="000000"/>
          <w:sz w:val="28"/>
          <w:szCs w:val="28"/>
        </w:rPr>
      </w:pPr>
    </w:p>
    <w:p w14:paraId="6968BF74" w14:textId="77777777" w:rsidR="00123C42" w:rsidRDefault="00123C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niZgLight" w:eastAsia="UniZgLight" w:hAnsi="UniZgLight" w:cs="UniZgLight"/>
          <w:i/>
          <w:color w:val="000000"/>
          <w:sz w:val="28"/>
          <w:szCs w:val="28"/>
        </w:rPr>
      </w:pPr>
    </w:p>
    <w:p w14:paraId="7285C2DE" w14:textId="77777777" w:rsidR="00123C4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niZgLight" w:eastAsia="UniZgLight" w:hAnsi="UniZgLight" w:cs="UniZgLight"/>
          <w:i/>
          <w:color w:val="000000"/>
          <w:sz w:val="28"/>
          <w:szCs w:val="28"/>
        </w:rPr>
      </w:pPr>
      <w:r>
        <w:rPr>
          <w:rFonts w:ascii="UniZgLight" w:eastAsia="UniZgLight" w:hAnsi="UniZgLight" w:cs="UniZgLight"/>
          <w:i/>
          <w:color w:val="000000"/>
          <w:sz w:val="28"/>
          <w:szCs w:val="28"/>
        </w:rPr>
        <w:t>Ured za upravljanje kvalitetom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CC477A2" wp14:editId="582E5865">
            <wp:simplePos x="0" y="0"/>
            <wp:positionH relativeFrom="column">
              <wp:posOffset>-989329</wp:posOffset>
            </wp:positionH>
            <wp:positionV relativeFrom="paragraph">
              <wp:posOffset>-543559</wp:posOffset>
            </wp:positionV>
            <wp:extent cx="2000250" cy="752475"/>
            <wp:effectExtent l="0" t="0" r="0" b="0"/>
            <wp:wrapNone/>
            <wp:docPr id="4" name="image1.png" descr="unizgLogo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unizgLogo1_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91B6E9" w14:textId="77777777" w:rsidR="00123C42" w:rsidRDefault="00123C42">
      <w:pPr>
        <w:ind w:left="1276"/>
        <w:rPr>
          <w:rFonts w:ascii="UniZgLight" w:eastAsia="UniZgLight" w:hAnsi="UniZgLight" w:cs="UniZgLight"/>
        </w:rPr>
      </w:pPr>
    </w:p>
    <w:p w14:paraId="4122D0A7" w14:textId="77777777" w:rsidR="00123C42" w:rsidRDefault="00000000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PLAN AKTIVNOSTI ZA OSIGURAVANJE KVALITETE SASTAVNICE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  <w:t>za akademsku godinu 2023./2024.</w:t>
      </w:r>
    </w:p>
    <w:p w14:paraId="6FAB5F7F" w14:textId="77777777" w:rsidR="00123C42" w:rsidRDefault="00123C42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C7B7A42" w14:textId="77777777" w:rsidR="00123C42" w:rsidRDefault="00000000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Sastavnica: Muzička akademija</w:t>
      </w:r>
    </w:p>
    <w:p w14:paraId="480DF7D7" w14:textId="77777777" w:rsidR="00123C42" w:rsidRDefault="00123C4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E9BFFB" w14:textId="77777777" w:rsidR="00123C42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Poveznica na web stranicu za sustav osiguravanja kvalitete na sastavnici: </w:t>
      </w:r>
      <w:hyperlink r:id="rId9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http://www.muza.unizg.hr/upravljanje-kvalitetom/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476E7F5" w14:textId="77777777" w:rsidR="00123C42" w:rsidRDefault="00123C4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AD91CB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Poveznica na web stranicu s podacima o Povjerenstvu za osiguravanje kvalitete na sastavnici: </w:t>
      </w:r>
      <w:hyperlink r:id="rId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http://www.muza.unizg.hr/upravljanje-kvalitetom/</w:t>
        </w:r>
      </w:hyperlink>
    </w:p>
    <w:p w14:paraId="4DBF193F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87382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4121B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273B0D" w14:textId="77777777" w:rsidR="00123C42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Pregled planiranih aktivnosti po područjima unutarnjeg osiguravanja kvalitete </w:t>
      </w:r>
      <w:r>
        <w:rPr>
          <w:rFonts w:ascii="Times New Roman" w:eastAsia="Times New Roman" w:hAnsi="Times New Roman" w:cs="Times New Roman"/>
          <w:sz w:val="24"/>
          <w:szCs w:val="24"/>
        </w:rPr>
        <w:t>(po potrebi, dodajte redove)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A111FC3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FC64F6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499"/>
        <w:gridCol w:w="1198"/>
        <w:gridCol w:w="2548"/>
      </w:tblGrid>
      <w:tr w:rsidR="00123C42" w14:paraId="3F268A22" w14:textId="77777777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56BA2B93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Politika osiguravanja kvalitete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[ESG 1.1] </w:t>
            </w:r>
          </w:p>
        </w:tc>
      </w:tr>
      <w:tr w:rsidR="00123C42" w14:paraId="570CB621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448E0B20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499" w:type="dxa"/>
            <w:vAlign w:val="center"/>
          </w:tcPr>
          <w:p w14:paraId="184D9D20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198" w:type="dxa"/>
            <w:vAlign w:val="center"/>
          </w:tcPr>
          <w:p w14:paraId="74918793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0E0B0007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4FFBC458" w14:textId="77777777">
        <w:trPr>
          <w:cantSplit/>
          <w:trHeight w:val="515"/>
        </w:trPr>
        <w:tc>
          <w:tcPr>
            <w:tcW w:w="577" w:type="dxa"/>
          </w:tcPr>
          <w:p w14:paraId="1DB3E290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08" w:type="dxa"/>
          </w:tcPr>
          <w:p w14:paraId="1907683C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Usklađivanje propisa ustanove s novim zakonskim i podzakonskim te sveučilišnim propisima</w:t>
            </w:r>
          </w:p>
        </w:tc>
        <w:tc>
          <w:tcPr>
            <w:tcW w:w="5499" w:type="dxa"/>
          </w:tcPr>
          <w:p w14:paraId="4C3688EF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izrada regulacijskih dokumenata sukladno hodogramu preporučenom od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SuZG</w:t>
            </w:r>
            <w:proofErr w:type="spellEnd"/>
          </w:p>
        </w:tc>
        <w:tc>
          <w:tcPr>
            <w:tcW w:w="1198" w:type="dxa"/>
          </w:tcPr>
          <w:p w14:paraId="63300912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preporukama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-a</w:t>
            </w:r>
          </w:p>
        </w:tc>
        <w:tc>
          <w:tcPr>
            <w:tcW w:w="2548" w:type="dxa"/>
          </w:tcPr>
          <w:p w14:paraId="44D8E5FC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uprava, povjerenstvo za kvalitetu, Akademijsko vijeće, Vijeće pročelnika, nastavni odsjeci</w:t>
            </w:r>
          </w:p>
        </w:tc>
      </w:tr>
      <w:tr w:rsidR="00123C42" w14:paraId="43AD0B37" w14:textId="77777777">
        <w:trPr>
          <w:cantSplit/>
          <w:trHeight w:val="500"/>
        </w:trPr>
        <w:tc>
          <w:tcPr>
            <w:tcW w:w="577" w:type="dxa"/>
          </w:tcPr>
          <w:p w14:paraId="08A84EF8" w14:textId="77777777" w:rsidR="00123C42" w:rsidRDefault="00123C42">
            <w:pPr>
              <w:keepNext/>
              <w:keepLines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</w:tcPr>
          <w:p w14:paraId="3BEA4242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Donošenje akcijskog plana unaprjeđenja kvalitete i novoga pravilnika o osiguravanju kvalitete</w:t>
            </w:r>
          </w:p>
        </w:tc>
        <w:tc>
          <w:tcPr>
            <w:tcW w:w="5499" w:type="dxa"/>
          </w:tcPr>
          <w:p w14:paraId="24FCA05D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akcijskog plana unaprjeđenja kvalitete, s naglaskom na razvoj kompetencija nastavnika za izvođenje kolegija i ishode učenja, sudjelovanje vanjskih dionika i razvoj sustava unutarnjeg osiguravanja kvalitete (strateški cilj); izrada novoga pravilnika o osiguravanju kvalitete</w:t>
            </w:r>
          </w:p>
        </w:tc>
        <w:tc>
          <w:tcPr>
            <w:tcW w:w="1198" w:type="dxa"/>
          </w:tcPr>
          <w:p w14:paraId="0AA0E715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prosinac 2024.</w:t>
            </w:r>
          </w:p>
        </w:tc>
        <w:tc>
          <w:tcPr>
            <w:tcW w:w="2548" w:type="dxa"/>
          </w:tcPr>
          <w:p w14:paraId="59CDB531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uprava, povjerenstvo za kvalitetu, Akademijsko vijeće, Vijeće pročelnika, nastavni odsjeci</w:t>
            </w:r>
          </w:p>
        </w:tc>
      </w:tr>
      <w:tr w:rsidR="00123C42" w14:paraId="3EA62D13" w14:textId="77777777">
        <w:trPr>
          <w:cantSplit/>
          <w:trHeight w:val="500"/>
        </w:trPr>
        <w:tc>
          <w:tcPr>
            <w:tcW w:w="577" w:type="dxa"/>
          </w:tcPr>
          <w:p w14:paraId="609424D4" w14:textId="77777777" w:rsidR="00123C42" w:rsidRDefault="00123C42">
            <w:pPr>
              <w:keepNext/>
              <w:keepLines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</w:tcPr>
          <w:p w14:paraId="2E55CFC7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izgradnja sustava unutarnjeg osiguranja kvalitete</w:t>
            </w:r>
          </w:p>
        </w:tc>
        <w:tc>
          <w:tcPr>
            <w:tcW w:w="5499" w:type="dxa"/>
          </w:tcPr>
          <w:p w14:paraId="2D10DB50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usklađivanje s novim zakonskim propisima (po donošenju sveučilišnih akata), izrada regulacijskih dokumenata, plana periodičnoga unutarnjeg vrednovanja kvalitete visokog obrazovanja te umjetničkog i znanstvenog istraživanja, revizija politike osiguravanja kvalitete</w:t>
            </w:r>
          </w:p>
        </w:tc>
        <w:tc>
          <w:tcPr>
            <w:tcW w:w="1198" w:type="dxa"/>
          </w:tcPr>
          <w:p w14:paraId="7ABA539E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2024.</w:t>
            </w:r>
          </w:p>
        </w:tc>
        <w:tc>
          <w:tcPr>
            <w:tcW w:w="2548" w:type="dxa"/>
          </w:tcPr>
          <w:p w14:paraId="5926C025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uprava, povjerenstvo za kvalitetu, Akademijsko vijeće, Vijeće pročelnika, nastavni odsjeci</w:t>
            </w:r>
          </w:p>
        </w:tc>
      </w:tr>
      <w:tr w:rsidR="00123C42" w14:paraId="072D3C58" w14:textId="77777777">
        <w:trPr>
          <w:cantSplit/>
          <w:trHeight w:val="500"/>
        </w:trPr>
        <w:tc>
          <w:tcPr>
            <w:tcW w:w="577" w:type="dxa"/>
          </w:tcPr>
          <w:p w14:paraId="081BFF62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708" w:type="dxa"/>
          </w:tcPr>
          <w:p w14:paraId="3520FF09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osnivanje novih ustrojbenih jedinica</w:t>
            </w:r>
          </w:p>
        </w:tc>
        <w:tc>
          <w:tcPr>
            <w:tcW w:w="5499" w:type="dxa"/>
          </w:tcPr>
          <w:p w14:paraId="4DE4CB18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skladu sa strateškim ciljevima u Statutu i Ustroju radnih mjesta predvidjet će se osnivanje Ureda za kvalitetu, Ureda za projekte, Centra za cjeloživotno obrazovanje te transformacija Zavoda za sistematsku muzikologiju u Centar za istraživanja glazbe; zatražit će se odgovarajuća radna mjesta po izradi novoga pravilnika o ustroju radnih mjesta</w:t>
            </w:r>
          </w:p>
        </w:tc>
        <w:tc>
          <w:tcPr>
            <w:tcW w:w="1198" w:type="dxa"/>
          </w:tcPr>
          <w:p w14:paraId="5D5034DA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2024.</w:t>
            </w:r>
          </w:p>
        </w:tc>
        <w:tc>
          <w:tcPr>
            <w:tcW w:w="2548" w:type="dxa"/>
          </w:tcPr>
          <w:p w14:paraId="690886EE" w14:textId="77777777" w:rsidR="00123C42" w:rsidRDefault="00000000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uprava, povjerenstvo za kvalitetu, Akademijsko vijeće, Vijeće pročelnika</w:t>
            </w:r>
          </w:p>
        </w:tc>
      </w:tr>
    </w:tbl>
    <w:p w14:paraId="6D70B450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C251AF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0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641"/>
        <w:gridCol w:w="1056"/>
        <w:gridCol w:w="2548"/>
      </w:tblGrid>
      <w:tr w:rsidR="00123C42" w14:paraId="4BCAF5E0" w14:textId="77777777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14C45A5A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Izrada i odobravanje studijskih programa [ESG 1.2]</w:t>
            </w:r>
          </w:p>
        </w:tc>
      </w:tr>
      <w:tr w:rsidR="00123C42" w14:paraId="4D3E6422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444781A5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641" w:type="dxa"/>
            <w:vAlign w:val="center"/>
          </w:tcPr>
          <w:p w14:paraId="064566AB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056" w:type="dxa"/>
            <w:vAlign w:val="center"/>
          </w:tcPr>
          <w:p w14:paraId="2F806BCA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6CB3EAAA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3D58FEF3" w14:textId="77777777">
        <w:trPr>
          <w:cantSplit/>
          <w:trHeight w:val="515"/>
        </w:trPr>
        <w:tc>
          <w:tcPr>
            <w:tcW w:w="577" w:type="dxa"/>
          </w:tcPr>
          <w:p w14:paraId="6D94473D" w14:textId="77777777" w:rsidR="00123C42" w:rsidRDefault="00123C42">
            <w:pPr>
              <w:keepNext/>
              <w:keepLines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</w:tcPr>
          <w:p w14:paraId="6C7DD5A9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Pripreme za pokretanje doktorskih programa iz glazbene umjetnosti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AA0D1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prijedloga umjetničkih doktorskih studijskih programa i priprema elaborata za pokretanje studijskih programa; predaja elaborata u daljnju proceduru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84579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DFABE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povjerenstvo za poslijediplomske studije, pročelnici, nastavnici, Akademijsko vijeće</w:t>
            </w:r>
          </w:p>
        </w:tc>
      </w:tr>
      <w:tr w:rsidR="00123C42" w14:paraId="134863AD" w14:textId="77777777">
        <w:trPr>
          <w:cantSplit/>
          <w:trHeight w:val="500"/>
        </w:trPr>
        <w:tc>
          <w:tcPr>
            <w:tcW w:w="577" w:type="dxa"/>
          </w:tcPr>
          <w:p w14:paraId="1A398566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F5AB8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Postupanje po akreditacijskoj preporuci – doktorski studij muzikologije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81551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akreditacijskoj preporuci od 28. veljače 2024. nalaže se uskrata dopusnice za Doktorski studij znanosti o književnosti, teatrologije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dramatologije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filmologije, muzikologije i studija kulture; postojeći studenti su odslušali nastavu i potrebno je organizirati način na koji će završiti studij pod uvjetima pod kojima su ga upisali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6A16A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kontinui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-rano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B22F2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Voditelj studija, povjerenstvo za poslijediplomske studije, dekanski kolegij</w:t>
            </w:r>
          </w:p>
        </w:tc>
      </w:tr>
      <w:tr w:rsidR="00123C42" w14:paraId="00ED87DA" w14:textId="77777777">
        <w:trPr>
          <w:cantSplit/>
          <w:trHeight w:val="500"/>
        </w:trPr>
        <w:tc>
          <w:tcPr>
            <w:tcW w:w="577" w:type="dxa"/>
          </w:tcPr>
          <w:p w14:paraId="5B249B71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C35B7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provedbe i revizija programa poslijediplomskoga specijalističkog studijskog programa za izvođače i programa umjetničkog usavršavanja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56408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izvješća o ostvarenim aktivnostima u provedbi studija; revizija i nacrt promjena specijalističkog studija i programa umjetničkog usavršavanja; predaja elaborata u daljnju proceduru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B4361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</w:t>
            </w:r>
          </w:p>
          <w:p w14:paraId="0A8483C2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F60B4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Voditelj studija, povjerenstvo za poslijediplomske studije, dekanski kolegij, Centar za cjeloživotno obrazovanje</w:t>
            </w:r>
          </w:p>
        </w:tc>
      </w:tr>
      <w:tr w:rsidR="00123C42" w14:paraId="60A3F6B3" w14:textId="77777777">
        <w:trPr>
          <w:cantSplit/>
          <w:trHeight w:val="500"/>
        </w:trPr>
        <w:tc>
          <w:tcPr>
            <w:tcW w:w="577" w:type="dxa"/>
          </w:tcPr>
          <w:p w14:paraId="33815AFC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C5682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Praćenje te izrada prijedloga izmjena i dopuna studijskih programa 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F79DB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temeljem ishoda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reakreditacije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 analize potreba pokreće se postupak izrade prijedloga izmjena i dopuna integriranih prijediplomskih i diplomskih studijskih programa 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2805E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ožujak 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6203" w14:textId="77777777" w:rsidR="00123C42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nastavu, prodekan za studijske programe i cjeloživotno obrazovanje, prodekan za umjetnost i upravljanje, pročelnici odsjeka, Akademijsko vijeće</w:t>
            </w:r>
          </w:p>
        </w:tc>
      </w:tr>
      <w:tr w:rsidR="00123C42" w14:paraId="2693A152" w14:textId="77777777">
        <w:trPr>
          <w:cantSplit/>
          <w:trHeight w:val="500"/>
        </w:trPr>
        <w:tc>
          <w:tcPr>
            <w:tcW w:w="577" w:type="dxa"/>
          </w:tcPr>
          <w:p w14:paraId="0D3C1EF3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C15A9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Izrada novih modula cjeloživotnog obrazovanja temeljenih na izbornim modulima unutar integriranog studija 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D5E0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potreba, izrada prijedloga, rasprava, izrada završnog prijedloga te upućivanje u proceduru;</w:t>
            </w:r>
          </w:p>
          <w:p w14:paraId="51B4D847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na daljnjim prijedlozima programa cjeloživotnog obrazovanja temeljenih na postojećim modulima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9F6D5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F1774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nastavu, prodekan za studijske programe i cjeloživotno obrazovanje; pročelnici odsjeka; Akademijsko vijeće; Centar za cjeloživotno obrazovanje (po uspostavi)</w:t>
            </w:r>
          </w:p>
        </w:tc>
      </w:tr>
    </w:tbl>
    <w:p w14:paraId="08A09B03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677BDD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07827C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1"/>
        <w:tblW w:w="12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2581"/>
        <w:gridCol w:w="4500"/>
        <w:gridCol w:w="2205"/>
        <w:gridCol w:w="2550"/>
      </w:tblGrid>
      <w:tr w:rsidR="00123C42" w14:paraId="57992077" w14:textId="77777777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7825A789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Učenje, poučavanj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 vrjednovanje usmjereni na studenta [ESG 1.3]</w:t>
            </w:r>
          </w:p>
        </w:tc>
      </w:tr>
      <w:tr w:rsidR="00123C42" w14:paraId="7B3273A1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287F4C13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4500" w:type="dxa"/>
            <w:vAlign w:val="center"/>
          </w:tcPr>
          <w:p w14:paraId="36963C63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2205" w:type="dxa"/>
            <w:vAlign w:val="center"/>
          </w:tcPr>
          <w:p w14:paraId="3C976061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50" w:type="dxa"/>
            <w:vAlign w:val="center"/>
          </w:tcPr>
          <w:p w14:paraId="16594ED8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0ED495B7" w14:textId="77777777">
        <w:trPr>
          <w:cantSplit/>
          <w:trHeight w:val="515"/>
        </w:trPr>
        <w:tc>
          <w:tcPr>
            <w:tcW w:w="704" w:type="dxa"/>
          </w:tcPr>
          <w:p w14:paraId="598AEC69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C5AFA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izvođenja nastave sukladno sveučilišnim integriranim prijediplomskim i diplomskim studijskim programima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AF2B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potrebi i ishodima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reakreditacije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nastavni odsjeci predlažu izmjene i/ili dopune studijskih programa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9A9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kontinuirano; pravovremena prijava prema uputama sveučilišnog ureda za kvalitetu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14DD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povjerenstvo za kvalitetu, Vijeće pročelnika, Akademijsko vijeće</w:t>
            </w:r>
          </w:p>
        </w:tc>
      </w:tr>
      <w:tr w:rsidR="00123C42" w14:paraId="5944EEED" w14:textId="77777777">
        <w:trPr>
          <w:cantSplit/>
          <w:trHeight w:val="500"/>
        </w:trPr>
        <w:tc>
          <w:tcPr>
            <w:tcW w:w="704" w:type="dxa"/>
          </w:tcPr>
          <w:p w14:paraId="0C804814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9DC6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Pravilnika o završetku studija na integriranim prijediplomskim i diplomskim studijima na MA-u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8B9D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dovršetak Pravilnika, javna rasprava, usvajanje prijedloga na AV-u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EABA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2024.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D5C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Vijeće pročelnika, Akademijsko vijeće</w:t>
            </w:r>
          </w:p>
        </w:tc>
      </w:tr>
      <w:tr w:rsidR="00123C42" w14:paraId="6D800719" w14:textId="77777777">
        <w:trPr>
          <w:cantSplit/>
          <w:trHeight w:val="500"/>
        </w:trPr>
        <w:tc>
          <w:tcPr>
            <w:tcW w:w="704" w:type="dxa"/>
          </w:tcPr>
          <w:p w14:paraId="448EDB48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F233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Pravilnika o izvođenju nastave korepeticije i korepeticiji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5AD99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artikulacija nastave nastavnih predmeta Korepeticija glavnog predmeta te korepeticije u okviru ostalih nastavnih i nenastavnih aktivnosti s regulacijom radnih obaveza umjetničkih suradnika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1932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lipanj 2024.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757C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pročelnici odsjeka, umjetnički suradnici</w:t>
            </w:r>
          </w:p>
        </w:tc>
      </w:tr>
      <w:tr w:rsidR="00123C42" w14:paraId="1961A64A" w14:textId="77777777">
        <w:trPr>
          <w:cantSplit/>
          <w:trHeight w:val="500"/>
        </w:trPr>
        <w:tc>
          <w:tcPr>
            <w:tcW w:w="704" w:type="dxa"/>
          </w:tcPr>
          <w:p w14:paraId="639D29B0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53C7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Projekti studenata 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CD6C1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samostalni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mentorirani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projekti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76ED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10. 2023. – 30. 9. 2024.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35DC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studenti i mentori </w:t>
            </w:r>
          </w:p>
        </w:tc>
      </w:tr>
      <w:tr w:rsidR="00123C42" w14:paraId="2D597E0B" w14:textId="77777777">
        <w:trPr>
          <w:cantSplit/>
          <w:trHeight w:val="500"/>
        </w:trPr>
        <w:tc>
          <w:tcPr>
            <w:tcW w:w="704" w:type="dxa"/>
          </w:tcPr>
          <w:p w14:paraId="5235162F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0F6D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Nabavka nove knjižnične građe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9A4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potreba, izrada plana nabave i njegova realizacija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D7F8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Kontinuirano, u skladu s raspoloživim sredstvima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D01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pročelnici odsjeka, voditelj knjižnice, povjerenstvo za knjižnicu</w:t>
            </w:r>
          </w:p>
        </w:tc>
      </w:tr>
      <w:tr w:rsidR="00123C42" w14:paraId="097876C2" w14:textId="77777777">
        <w:trPr>
          <w:cantSplit/>
          <w:trHeight w:val="500"/>
        </w:trPr>
        <w:tc>
          <w:tcPr>
            <w:tcW w:w="704" w:type="dxa"/>
          </w:tcPr>
          <w:p w14:paraId="5D45247E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5CDF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rezultata izlaznih anketa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B4E8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potreba, izrada prijedloga, rasprava, izrada završnog prijedloga te upućivanje u proceduru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15E8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nakon dostave rezultata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0D3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povjerenstvo za kvalitetu, uprava, Vijeće pročelnika, Akademijsko vijeće</w:t>
            </w:r>
          </w:p>
        </w:tc>
      </w:tr>
      <w:tr w:rsidR="00123C42" w14:paraId="3342234D" w14:textId="77777777">
        <w:trPr>
          <w:cantSplit/>
          <w:trHeight w:val="500"/>
        </w:trPr>
        <w:tc>
          <w:tcPr>
            <w:tcW w:w="704" w:type="dxa"/>
          </w:tcPr>
          <w:p w14:paraId="6D70B568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5B2F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Unaprjeđenje nastavničkih kompetencija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2CC0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organizacija edukacija vezanih uz unaprjeđivanje nastavničkih kompetencija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AEE7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BC3C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Vijeće pročelnika</w:t>
            </w:r>
          </w:p>
        </w:tc>
      </w:tr>
    </w:tbl>
    <w:p w14:paraId="0B51066F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709269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2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768"/>
        <w:gridCol w:w="929"/>
        <w:gridCol w:w="2548"/>
      </w:tblGrid>
      <w:tr w:rsidR="00123C42" w14:paraId="44100A83" w14:textId="77777777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7FADA7EC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Upisi i napredovanje studenata, priznavanje i certificiranje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1.4]</w:t>
            </w:r>
          </w:p>
        </w:tc>
      </w:tr>
      <w:tr w:rsidR="00123C42" w14:paraId="1A47F83B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36700E25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68" w:type="dxa"/>
            <w:vAlign w:val="center"/>
          </w:tcPr>
          <w:p w14:paraId="03DB7105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929" w:type="dxa"/>
            <w:vAlign w:val="center"/>
          </w:tcPr>
          <w:p w14:paraId="148B7C8C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4635D562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7AF6B991" w14:textId="77777777">
        <w:trPr>
          <w:cantSplit/>
          <w:trHeight w:val="515"/>
        </w:trPr>
        <w:tc>
          <w:tcPr>
            <w:tcW w:w="577" w:type="dxa"/>
          </w:tcPr>
          <w:p w14:paraId="560AAAED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287A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 i izrada prijedloga upisnih kvota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9BD1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temeljem analize potreba, analiza statistike i preporuka HZZ-a, broja zainteresiranih učenika u srednjim školama te upisnim kapacitetima izrađuje se prijedlog upisnih kvota koji usvaja AV i Senat Sveučilišta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8F7D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veljača 2024.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127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nastavu, nastavni odsjeci, vijeće pročelnika, Akademijsko vijeće</w:t>
            </w:r>
          </w:p>
        </w:tc>
      </w:tr>
      <w:tr w:rsidR="00123C42" w14:paraId="4D3B5B44" w14:textId="77777777">
        <w:trPr>
          <w:cantSplit/>
          <w:trHeight w:val="500"/>
        </w:trPr>
        <w:tc>
          <w:tcPr>
            <w:tcW w:w="577" w:type="dxa"/>
          </w:tcPr>
          <w:p w14:paraId="6639FB6A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F0891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Ažuriranje Pravilnika o postupku utvrđivanja rang-liste prijavljenih pristupnika za upise u 1. godinu integriranih prijediplomskih i diplomskih studijskih programa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8949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potrebnih dopuna i izmjena, analiza statistike i preporuka HZZ-a, javna rasprava te donošenje odgovarajućih odluka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5C1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2024.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28B6A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vijeće pročelnika, Akademijsko vijeće</w:t>
            </w:r>
          </w:p>
        </w:tc>
      </w:tr>
      <w:tr w:rsidR="00123C42" w14:paraId="6BE53603" w14:textId="77777777">
        <w:trPr>
          <w:cantSplit/>
          <w:trHeight w:val="500"/>
        </w:trPr>
        <w:tc>
          <w:tcPr>
            <w:tcW w:w="577" w:type="dxa"/>
          </w:tcPr>
          <w:p w14:paraId="79291FE8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102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Prijemni postupak za upis na više godine studija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B62C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trendova, rasprava o broju upisnih mjesta namijenjenih upisnicima na višu godinu, upisni postupci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9D46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026F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nastavu,  Akademijsko vijeće, studentska referada</w:t>
            </w:r>
          </w:p>
        </w:tc>
      </w:tr>
      <w:tr w:rsidR="00123C42" w14:paraId="16DFF20B" w14:textId="77777777">
        <w:trPr>
          <w:cantSplit/>
          <w:trHeight w:val="500"/>
        </w:trPr>
        <w:tc>
          <w:tcPr>
            <w:tcW w:w="577" w:type="dxa"/>
          </w:tcPr>
          <w:p w14:paraId="5355FB30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421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Organizacija radionica za kandidate za upis u prvu godinu studija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D7A0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sukladno potrebama organizacije radionica za maturante; organizacija Dana otvorenih vrata (posljednja subota u siječnju)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EBE4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siječanj- travanj 2024.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6C1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nastavu, nastavni odsjeci</w:t>
            </w:r>
          </w:p>
        </w:tc>
      </w:tr>
      <w:tr w:rsidR="00123C42" w14:paraId="3A590281" w14:textId="77777777">
        <w:trPr>
          <w:cantSplit/>
          <w:trHeight w:val="500"/>
        </w:trPr>
        <w:tc>
          <w:tcPr>
            <w:tcW w:w="577" w:type="dxa"/>
          </w:tcPr>
          <w:p w14:paraId="28553B15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8591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Postupak stjecanja dodatnih kompetencija u reguliranim profesijama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F881F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primjena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postupnika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izdavanje rješenja te provođenje nastave i ispita za tražitelje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5FE4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DA2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studijske programe i cjeloživotno obrazovanje, pravna služba, referada, Akademijsko vijeće</w:t>
            </w:r>
          </w:p>
        </w:tc>
      </w:tr>
    </w:tbl>
    <w:p w14:paraId="03C1DDEB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6B25B0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3"/>
        <w:tblW w:w="12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2581"/>
        <w:gridCol w:w="5580"/>
        <w:gridCol w:w="1125"/>
        <w:gridCol w:w="2550"/>
      </w:tblGrid>
      <w:tr w:rsidR="00123C42" w14:paraId="483249EB" w14:textId="77777777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0C9195F3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Nastavno osoblje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1.5]</w:t>
            </w:r>
          </w:p>
        </w:tc>
      </w:tr>
      <w:tr w:rsidR="00123C42" w14:paraId="65A8BABD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4C4A9084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580" w:type="dxa"/>
            <w:vAlign w:val="center"/>
          </w:tcPr>
          <w:p w14:paraId="6396F11E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125" w:type="dxa"/>
            <w:vAlign w:val="center"/>
          </w:tcPr>
          <w:p w14:paraId="30ACEB95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50" w:type="dxa"/>
            <w:vAlign w:val="center"/>
          </w:tcPr>
          <w:p w14:paraId="74D68B3E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6307FF6C" w14:textId="77777777">
        <w:trPr>
          <w:cantSplit/>
          <w:trHeight w:val="515"/>
        </w:trPr>
        <w:tc>
          <w:tcPr>
            <w:tcW w:w="704" w:type="dxa"/>
          </w:tcPr>
          <w:p w14:paraId="1510D02F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F67A7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vrjednovanje rada nastavnika putem sveučilišne ankete za procjenu rada nastavnika 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83D9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studentske ankete, unutarnje vrednovanje; provodi se za određene kategorije nastavnika prema uputama sveučilišta metodom papir/olovka zbog posebnosti individualne nastave i nastave u malim grupama te uz uvažavanje specifičnosti umjetničke nastave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EE3F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potkraj zimskog i potkraj ljetnog semestra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E04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studijske programe i cjeloživotno obrazovanje, povjerenstvo za kvalitetu, studentska referada</w:t>
            </w:r>
          </w:p>
        </w:tc>
      </w:tr>
      <w:tr w:rsidR="00123C42" w14:paraId="4E699278" w14:textId="77777777">
        <w:trPr>
          <w:cantSplit/>
          <w:trHeight w:val="500"/>
        </w:trPr>
        <w:tc>
          <w:tcPr>
            <w:tcW w:w="704" w:type="dxa"/>
          </w:tcPr>
          <w:p w14:paraId="44DEC733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B7C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gostovanja stranih predavača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26B3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potrebama i planovima rada odsjeka,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međuodsječne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suradnje te međunarodne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suradnje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7D96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AFAF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ured za međunarodnu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</w:t>
            </w:r>
          </w:p>
        </w:tc>
      </w:tr>
      <w:tr w:rsidR="00123C42" w14:paraId="1C992BD6" w14:textId="77777777">
        <w:trPr>
          <w:cantSplit/>
          <w:trHeight w:val="500"/>
        </w:trPr>
        <w:tc>
          <w:tcPr>
            <w:tcW w:w="704" w:type="dxa"/>
          </w:tcPr>
          <w:p w14:paraId="4324D1CC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14E8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skupnih rezultata anketa i rezultata loše ocijenjenih nastavnika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EA5E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analiza, ocjena, prijedlozi za poboljšanja; izrada plana djelovanja po potrebi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04BF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 dostavi rezultata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2409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dekan, povjerenstvo za kvalitetu, Akademijsko vijeće</w:t>
            </w:r>
          </w:p>
        </w:tc>
      </w:tr>
      <w:tr w:rsidR="00123C42" w14:paraId="409C81C2" w14:textId="77777777">
        <w:trPr>
          <w:cantSplit/>
          <w:trHeight w:val="500"/>
        </w:trPr>
        <w:tc>
          <w:tcPr>
            <w:tcW w:w="704" w:type="dxa"/>
          </w:tcPr>
          <w:p w14:paraId="3B337DEB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27DA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unaprjeđenje nastavničkih kompetencija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B755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organizacija edukacija vezanih uz unapređivanje nastavničkih kompetencija 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1663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C37F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Vijeće pročelnika</w:t>
            </w:r>
          </w:p>
        </w:tc>
      </w:tr>
      <w:tr w:rsidR="00123C42" w14:paraId="13E2AB45" w14:textId="77777777">
        <w:trPr>
          <w:cantSplit/>
          <w:trHeight w:val="500"/>
        </w:trPr>
        <w:tc>
          <w:tcPr>
            <w:tcW w:w="704" w:type="dxa"/>
          </w:tcPr>
          <w:p w14:paraId="4F2AC6B1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55EA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izrada plana zapošljavanja 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BF04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analizi potreba i mogućnosti te ishodima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reakreditacije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E7B1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2024.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CEE9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dekan, prodekan za nastavu, tajnik, ured za upravljanje ljudskim resursima, nastavni odsjeci, Vijeće pročelnika, Akademijsko vijeće</w:t>
            </w:r>
          </w:p>
        </w:tc>
      </w:tr>
      <w:tr w:rsidR="00123C42" w14:paraId="3C524E28" w14:textId="77777777">
        <w:trPr>
          <w:cantSplit/>
          <w:trHeight w:val="500"/>
        </w:trPr>
        <w:tc>
          <w:tcPr>
            <w:tcW w:w="704" w:type="dxa"/>
          </w:tcPr>
          <w:p w14:paraId="79D13BD2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0EB9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raspis natječaja za izdavanje publikacija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BB77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oglašavanje natječaja za izdavanje tiskanih publikacija, nastavnog materijala, nosača zvuka i multimedijskih izdanja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D49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prosinac 2023.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1FD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Povjerenstvo za izdavačku djelatnost, Akademijsko vijeće</w:t>
            </w:r>
          </w:p>
        </w:tc>
      </w:tr>
    </w:tbl>
    <w:p w14:paraId="3C8D2B73" w14:textId="77777777" w:rsidR="00123C42" w:rsidRDefault="00123C4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C8A93B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4"/>
        <w:tblW w:w="12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2535"/>
        <w:gridCol w:w="5775"/>
        <w:gridCol w:w="930"/>
        <w:gridCol w:w="2550"/>
      </w:tblGrid>
      <w:tr w:rsidR="00123C42" w14:paraId="7CD6238B" w14:textId="77777777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4310F6BA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Resursi za učenje i potpora studentima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1.6]</w:t>
            </w:r>
          </w:p>
        </w:tc>
      </w:tr>
      <w:tr w:rsidR="00123C42" w14:paraId="0BD5140F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3E1E93DE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75" w:type="dxa"/>
            <w:vAlign w:val="center"/>
          </w:tcPr>
          <w:p w14:paraId="361B759B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930" w:type="dxa"/>
            <w:vAlign w:val="center"/>
          </w:tcPr>
          <w:p w14:paraId="567B797F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50" w:type="dxa"/>
            <w:vAlign w:val="center"/>
          </w:tcPr>
          <w:p w14:paraId="59F0F432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6DEA65EC" w14:textId="77777777">
        <w:trPr>
          <w:cantSplit/>
          <w:trHeight w:val="515"/>
        </w:trPr>
        <w:tc>
          <w:tcPr>
            <w:tcW w:w="750" w:type="dxa"/>
          </w:tcPr>
          <w:p w14:paraId="086F3A86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4ED90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Nabava novih glazbenih instrumenata, knjižnične građe, nastavnih sredstava i pomagala te informatičke i ostale opreme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80B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planu nabave i raspoloživim sredstvima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7FF6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E2E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dekan, prodekani, predmetna povjerenstva (za knjižnicu, zgradu itd.) </w:t>
            </w:r>
          </w:p>
        </w:tc>
      </w:tr>
      <w:tr w:rsidR="00123C42" w14:paraId="142B8113" w14:textId="77777777">
        <w:trPr>
          <w:cantSplit/>
          <w:trHeight w:val="500"/>
        </w:trPr>
        <w:tc>
          <w:tcPr>
            <w:tcW w:w="750" w:type="dxa"/>
          </w:tcPr>
          <w:p w14:paraId="5454FCCE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33E3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Popravak i rekonstrukcija glazbenih instrumenata u vlasništvu ustanove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73DA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planu popravka i rekonstrukcije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49F1C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8C99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dekan, prodekan za umjetnost i upravljanje, tehnička služba</w:t>
            </w:r>
          </w:p>
        </w:tc>
      </w:tr>
      <w:tr w:rsidR="00123C42" w14:paraId="48E8DD14" w14:textId="77777777">
        <w:trPr>
          <w:cantSplit/>
          <w:trHeight w:val="500"/>
        </w:trPr>
        <w:tc>
          <w:tcPr>
            <w:tcW w:w="750" w:type="dxa"/>
          </w:tcPr>
          <w:p w14:paraId="6403851A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6100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Organiziranje tribine za studente prve godine 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2F29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studenata prvih godina s načinom rada MA-a (ostvareno)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0FD9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listopad 2023.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844A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Dekan, prodekani, pročelnici odsjeka, stručne službe</w:t>
            </w:r>
          </w:p>
        </w:tc>
      </w:tr>
      <w:tr w:rsidR="00123C42" w14:paraId="3A401E8F" w14:textId="77777777">
        <w:trPr>
          <w:cantSplit/>
          <w:trHeight w:val="500"/>
        </w:trPr>
        <w:tc>
          <w:tcPr>
            <w:tcW w:w="750" w:type="dxa"/>
          </w:tcPr>
          <w:p w14:paraId="28762C12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5864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Organiziranje tribine o programima mobilnosti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4689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studenata s mogućnostima i uvjetima odlaska na programe međunarodne mobilnosti; glavna tribina u siječnju, manja prigodna događanja tijekom akademske godine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A919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2023.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EE7D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suradnju, ured za međunarodnu suradnju, ECTS-koordinator</w:t>
            </w:r>
          </w:p>
        </w:tc>
      </w:tr>
      <w:tr w:rsidR="00123C42" w14:paraId="48EB4606" w14:textId="77777777">
        <w:trPr>
          <w:cantSplit/>
          <w:trHeight w:val="500"/>
        </w:trPr>
        <w:tc>
          <w:tcPr>
            <w:tcW w:w="750" w:type="dxa"/>
          </w:tcPr>
          <w:p w14:paraId="48E1386E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E9DB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pristup elektroničkim bazama podataka relevantnim za područje djelovanja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45EF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pristup bazama podataka preko NSK-a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-a, pristup bazama </w:t>
            </w:r>
            <w:r>
              <w:rPr>
                <w:rFonts w:ascii="Times New Roman" w:eastAsia="Times New Roman" w:hAnsi="Times New Roman" w:cs="Times New Roman"/>
                <w:i/>
              </w:rPr>
              <w:t>Oxford Music Online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Naxos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</w:rPr>
              <w:t>MGG Online</w:t>
            </w:r>
            <w:r>
              <w:rPr>
                <w:rFonts w:ascii="Times New Roman" w:eastAsia="Times New Roman" w:hAnsi="Times New Roman" w:cs="Times New Roman"/>
              </w:rPr>
              <w:t xml:space="preserve"> iz vlastitih sredstava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B6D5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E840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knjižnica, pročelnici odsjeka</w:t>
            </w:r>
          </w:p>
        </w:tc>
      </w:tr>
      <w:tr w:rsidR="00123C42" w14:paraId="4D1D0CF9" w14:textId="77777777">
        <w:trPr>
          <w:cantSplit/>
          <w:trHeight w:val="500"/>
        </w:trPr>
        <w:tc>
          <w:tcPr>
            <w:tcW w:w="750" w:type="dxa"/>
          </w:tcPr>
          <w:p w14:paraId="04EA336B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6.6.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33E2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potpora studentima za sudjelovanje na međunarodnim skupovima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527E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potrebama i zahtjevima nastavnih odsjeka te mogućnostima ustanove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9984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4765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ured za međunarodnu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</w:t>
            </w:r>
          </w:p>
        </w:tc>
      </w:tr>
      <w:tr w:rsidR="00123C42" w14:paraId="59BC2263" w14:textId="77777777">
        <w:trPr>
          <w:cantSplit/>
          <w:trHeight w:val="500"/>
        </w:trPr>
        <w:tc>
          <w:tcPr>
            <w:tcW w:w="750" w:type="dxa"/>
          </w:tcPr>
          <w:p w14:paraId="6E8781CC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B6B0A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potpora studentima za odlazak na terensku nastavu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6494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planu rada nastavnih odsjeka i mogućnostima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2EA9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BE06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</w:t>
            </w:r>
          </w:p>
        </w:tc>
      </w:tr>
      <w:tr w:rsidR="00123C42" w14:paraId="562819AB" w14:textId="77777777">
        <w:trPr>
          <w:cantSplit/>
          <w:trHeight w:val="500"/>
        </w:trPr>
        <w:tc>
          <w:tcPr>
            <w:tcW w:w="750" w:type="dxa"/>
          </w:tcPr>
          <w:p w14:paraId="21800370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A08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reguliranje nastave pedagoške prakse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A2CE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suradnji s nastavnim bazama, glazbenim i općeobrazovnim školama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BB64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6AF8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</w:t>
            </w:r>
          </w:p>
        </w:tc>
      </w:tr>
      <w:tr w:rsidR="00123C42" w14:paraId="66C46827" w14:textId="77777777">
        <w:trPr>
          <w:cantSplit/>
          <w:trHeight w:val="500"/>
        </w:trPr>
        <w:tc>
          <w:tcPr>
            <w:tcW w:w="750" w:type="dxa"/>
          </w:tcPr>
          <w:p w14:paraId="5B6D903C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22D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sustavno uvođenje demonstratora na predmetima prema potrebi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C722A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zahtjev pročelnika odsjeka prema potrebama i mogućnostima ustanove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489DA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94CCF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nastavu, Akademijsko vijeće</w:t>
            </w:r>
          </w:p>
        </w:tc>
      </w:tr>
      <w:tr w:rsidR="00123C42" w14:paraId="14C2E52C" w14:textId="77777777">
        <w:trPr>
          <w:cantSplit/>
          <w:trHeight w:val="500"/>
        </w:trPr>
        <w:tc>
          <w:tcPr>
            <w:tcW w:w="750" w:type="dxa"/>
          </w:tcPr>
          <w:p w14:paraId="17DCA0E6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54D4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ažuriranje rasporeda sati i ugrađivanje u sustav za rezervacije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27FB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mrežno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9C6E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F58EA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satničar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pročelnici nastavnih odsjeka, dekanski kolegij</w:t>
            </w:r>
          </w:p>
        </w:tc>
      </w:tr>
      <w:tr w:rsidR="00123C42" w14:paraId="396BC43A" w14:textId="77777777">
        <w:trPr>
          <w:cantSplit/>
          <w:trHeight w:val="500"/>
        </w:trPr>
        <w:tc>
          <w:tcPr>
            <w:tcW w:w="750" w:type="dxa"/>
          </w:tcPr>
          <w:p w14:paraId="13DE8C7F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0B0D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organiziranje psihološke i druge zdravstvene podrške nastavnicima i studentima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DE821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skladu s mogućnostima organizirat će se programi edukacije, radionice i sustav potpore studentima i nastavnicima kojima je potrebna psihološka pomoć, kao i programi posvećeni zdravlju i prevenciji profesionalnih bolesti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EE54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F6E00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povjerenstvo za kvalitetu, pročelnici odsjeka, nastavnici i predstavnici studenata</w:t>
            </w:r>
          </w:p>
        </w:tc>
      </w:tr>
      <w:tr w:rsidR="00123C42" w14:paraId="2FF44CC8" w14:textId="77777777">
        <w:trPr>
          <w:cantSplit/>
          <w:trHeight w:val="500"/>
        </w:trPr>
        <w:tc>
          <w:tcPr>
            <w:tcW w:w="750" w:type="dxa"/>
          </w:tcPr>
          <w:p w14:paraId="7653B0D2" w14:textId="77777777" w:rsidR="00123C42" w:rsidRDefault="0000000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6.12.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5AA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sustav profesionalne podrške studentima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8B386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daljnji razvoj karijernog centra i profesionalnog savjetovanja u suradnji s unutarnjim i vanjskim dionicima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BD7C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1945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povjerenstvo za kvalitetu,  karijerni centar</w:t>
            </w:r>
          </w:p>
        </w:tc>
      </w:tr>
    </w:tbl>
    <w:p w14:paraId="4A326E92" w14:textId="77777777" w:rsidR="00123C42" w:rsidRDefault="00123C4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C8AFAF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5"/>
        <w:tblW w:w="12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2505"/>
        <w:gridCol w:w="5070"/>
        <w:gridCol w:w="1500"/>
        <w:gridCol w:w="2685"/>
      </w:tblGrid>
      <w:tr w:rsidR="00123C42" w14:paraId="3975EC49" w14:textId="77777777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2D087B7B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Upravljanje informacijama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1.7]</w:t>
            </w:r>
          </w:p>
        </w:tc>
      </w:tr>
      <w:tr w:rsidR="00123C42" w14:paraId="76C7BA21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7BF674BF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070" w:type="dxa"/>
            <w:vAlign w:val="center"/>
          </w:tcPr>
          <w:p w14:paraId="38E9C77C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500" w:type="dxa"/>
            <w:vAlign w:val="center"/>
          </w:tcPr>
          <w:p w14:paraId="7B96C2E0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685" w:type="dxa"/>
            <w:vAlign w:val="center"/>
          </w:tcPr>
          <w:p w14:paraId="61BEFB9E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608F1AF8" w14:textId="77777777">
        <w:trPr>
          <w:cantSplit/>
          <w:trHeight w:val="515"/>
        </w:trPr>
        <w:tc>
          <w:tcPr>
            <w:tcW w:w="780" w:type="dxa"/>
          </w:tcPr>
          <w:p w14:paraId="673C8D1B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2E3C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Nastavnički portal u ISVU-u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07D1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edukacija nastavnika za cjelovitije korištenje portala za administriranje kolegija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B347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8AF0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ISVU-koordinator, ured za informatičku podršku, referada, nastavni odsjeci</w:t>
            </w:r>
          </w:p>
        </w:tc>
      </w:tr>
      <w:tr w:rsidR="00123C42" w14:paraId="0D8A1068" w14:textId="77777777">
        <w:trPr>
          <w:cantSplit/>
          <w:trHeight w:val="515"/>
        </w:trPr>
        <w:tc>
          <w:tcPr>
            <w:tcW w:w="780" w:type="dxa"/>
          </w:tcPr>
          <w:p w14:paraId="6D0A9939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50695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Komunikacija i distribucija informacija putem sustava za e-učenje Merlin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6B1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uvođenje novih e-kolegija te edukacija nastavnika i nenastavnog osoblja za korištenje sustava za e-učenje Merlin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BB0A5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6882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Koordinatori za e-učenje, ured za informatičku podršku, nastavni odsjeci</w:t>
            </w:r>
          </w:p>
        </w:tc>
      </w:tr>
      <w:tr w:rsidR="00123C42" w14:paraId="1B0FD4CE" w14:textId="77777777">
        <w:trPr>
          <w:cantSplit/>
          <w:trHeight w:val="515"/>
        </w:trPr>
        <w:tc>
          <w:tcPr>
            <w:tcW w:w="780" w:type="dxa"/>
          </w:tcPr>
          <w:p w14:paraId="04A41CB5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E04B4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daljnje razvijanje sustava rezervacije i vođenja evidencije o javnim priredbama i drugim događajima na MA-u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722A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daljnji razvoj sustava evidencije i arhiviranja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B338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2E8F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ured za produkcijske poslove, prodekan za umjetnost i upravljanje, knjižnica</w:t>
            </w:r>
          </w:p>
        </w:tc>
      </w:tr>
      <w:tr w:rsidR="00123C42" w14:paraId="23325C7C" w14:textId="77777777">
        <w:trPr>
          <w:cantSplit/>
          <w:trHeight w:val="515"/>
        </w:trPr>
        <w:tc>
          <w:tcPr>
            <w:tcW w:w="780" w:type="dxa"/>
          </w:tcPr>
          <w:p w14:paraId="4963A6CC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B049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razrada sustava za pohranjivanje AV-sadržaja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ocjenskih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radova, popratnih materijala proizašlih iz javnih djelatnosti Muzičke akademije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1A1A1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pohranjivanje u lokalnu bazu podataka i repozitorij DABAR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7C6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54B31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knjižnica, nastavni odsjeci, ured za produkcijske poslove, prodekan za umjetnost i upravljanje</w:t>
            </w:r>
          </w:p>
        </w:tc>
      </w:tr>
      <w:tr w:rsidR="00123C42" w14:paraId="77B11E87" w14:textId="77777777">
        <w:trPr>
          <w:cantSplit/>
          <w:trHeight w:val="515"/>
        </w:trPr>
        <w:tc>
          <w:tcPr>
            <w:tcW w:w="780" w:type="dxa"/>
          </w:tcPr>
          <w:p w14:paraId="5E12D80A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7.5.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6CD0E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provjera autentičnosti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ocjenskih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radova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54841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daljnja edukacija i senzibilizacija nastavnika i studenata na sustav provjere autentičnosti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ocjenskih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radova; poticanje svijesti o akademskoj čestitosti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1F253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A5F27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knjižnica, ured za informatičku podršku, pročelnici, mentori, studenti</w:t>
            </w:r>
          </w:p>
        </w:tc>
      </w:tr>
      <w:tr w:rsidR="00123C42" w14:paraId="4C393646" w14:textId="77777777">
        <w:trPr>
          <w:cantSplit/>
          <w:trHeight w:val="515"/>
        </w:trPr>
        <w:tc>
          <w:tcPr>
            <w:tcW w:w="780" w:type="dxa"/>
          </w:tcPr>
          <w:p w14:paraId="60ED0632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38E66" w14:textId="77777777" w:rsidR="00123C42" w:rsidRDefault="0000000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dostupnost informacija o umjetničkoj, znanstvenoj i stručnoj djelatnosti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A978E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daljnja edukacija i senzibilizacija nastavnika na sustavno evidentiranje podataka o umjetničkoj, znanstvenoj i stručnoj djelatnosti redovitim ispunjavanjem obrazaca bibliografije umjetnika te baze podataka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CRORiS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D46B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5C5FD" w14:textId="77777777" w:rsidR="00123C42" w:rsidRDefault="0000000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dekanski kolegij, povjerenstvo za kvalitetu, svi nastavnici i suradnici, koordinator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CRORiS</w:t>
            </w:r>
            <w:proofErr w:type="spellEnd"/>
          </w:p>
        </w:tc>
      </w:tr>
    </w:tbl>
    <w:p w14:paraId="49E3E806" w14:textId="77777777" w:rsidR="00123C42" w:rsidRDefault="00123C4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491894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6"/>
        <w:tblW w:w="12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3045"/>
        <w:gridCol w:w="4785"/>
        <w:gridCol w:w="1470"/>
        <w:gridCol w:w="2595"/>
      </w:tblGrid>
      <w:tr w:rsidR="00123C42" w14:paraId="009BF3A4" w14:textId="77777777">
        <w:trPr>
          <w:trHeight w:val="551"/>
          <w:tblHeader/>
        </w:trPr>
        <w:tc>
          <w:tcPr>
            <w:tcW w:w="12555" w:type="dxa"/>
            <w:gridSpan w:val="5"/>
            <w:shd w:val="clear" w:color="auto" w:fill="DEEBF6"/>
          </w:tcPr>
          <w:p w14:paraId="5A40BCE8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Informiranje javnosti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[ESG 1.8]</w:t>
            </w:r>
          </w:p>
        </w:tc>
      </w:tr>
      <w:tr w:rsidR="00123C42" w14:paraId="4A94A81D" w14:textId="77777777">
        <w:trPr>
          <w:trHeight w:val="988"/>
          <w:tblHeader/>
        </w:trPr>
        <w:tc>
          <w:tcPr>
            <w:tcW w:w="660" w:type="dxa"/>
            <w:vAlign w:val="center"/>
          </w:tcPr>
          <w:p w14:paraId="79DE8882" w14:textId="77777777" w:rsidR="00123C42" w:rsidRDefault="00123C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6927CA54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4785" w:type="dxa"/>
            <w:vAlign w:val="center"/>
          </w:tcPr>
          <w:p w14:paraId="3689DB7F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470" w:type="dxa"/>
            <w:vAlign w:val="center"/>
          </w:tcPr>
          <w:p w14:paraId="61B66EF3" w14:textId="77777777" w:rsidR="00123C4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95" w:type="dxa"/>
            <w:vAlign w:val="center"/>
          </w:tcPr>
          <w:p w14:paraId="2ECB5BFC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4C3E44DA" w14:textId="77777777">
        <w:trPr>
          <w:trHeight w:val="988"/>
          <w:tblHeader/>
        </w:trPr>
        <w:tc>
          <w:tcPr>
            <w:tcW w:w="660" w:type="dxa"/>
            <w:vAlign w:val="center"/>
          </w:tcPr>
          <w:p w14:paraId="44024B02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469D7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Redovito ažuriranje sadržaja na internetu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D15F9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internetske stranice Muzičke akademije i profili na društvenim mrežama, službeno obavještavanje putem e-kolegija Referada i Zbornica na Merlinu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0EC7D" w14:textId="77777777" w:rsidR="00123C42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5B24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Ured za informatičku podršku, administrativne službe, nastavni odsjeci </w:t>
            </w:r>
          </w:p>
        </w:tc>
      </w:tr>
      <w:tr w:rsidR="00123C42" w14:paraId="4F7FC181" w14:textId="77777777">
        <w:trPr>
          <w:trHeight w:val="988"/>
          <w:tblHeader/>
        </w:trPr>
        <w:tc>
          <w:tcPr>
            <w:tcW w:w="660" w:type="dxa"/>
            <w:vAlign w:val="center"/>
          </w:tcPr>
          <w:p w14:paraId="0BE431B2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32C9D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Objava pravilnika, odluka i drugih javnih dokumenata na internetskoj stranici Muzičke akademije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370A8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mrežno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ACE9" w14:textId="77777777" w:rsidR="00123C42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0BE3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tajnik, opći poslovi, Ured za informatičku podršku</w:t>
            </w:r>
          </w:p>
        </w:tc>
      </w:tr>
      <w:tr w:rsidR="00123C42" w14:paraId="0A719602" w14:textId="77777777">
        <w:trPr>
          <w:trHeight w:val="1430"/>
          <w:tblHeader/>
        </w:trPr>
        <w:tc>
          <w:tcPr>
            <w:tcW w:w="660" w:type="dxa"/>
            <w:vAlign w:val="center"/>
          </w:tcPr>
          <w:p w14:paraId="732F5AFC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6FAD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Priprema i sudjelovanje na Smotri Sveučilišta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430D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predstavljanje aktivnosti Muzičke akademije, studijskih programa i djelovanje prema budućim studentima i široj publici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FFF4B" w14:textId="77777777" w:rsidR="00123C42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studeni 2023.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DB95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suradnju, prodekan za umjetnost i upravljanje, studentski zbor</w:t>
            </w:r>
          </w:p>
        </w:tc>
      </w:tr>
      <w:tr w:rsidR="00123C42" w14:paraId="6529AC25" w14:textId="77777777">
        <w:trPr>
          <w:trHeight w:val="988"/>
          <w:tblHeader/>
        </w:trPr>
        <w:tc>
          <w:tcPr>
            <w:tcW w:w="660" w:type="dxa"/>
            <w:vAlign w:val="center"/>
          </w:tcPr>
          <w:p w14:paraId="42948B04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5EC72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Organizacija Dana otvorenih vrata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CC302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predstavljanje studijskih programa i djelovanje prema budućim studentima i široj publici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E54A" w14:textId="77777777" w:rsidR="00123C42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2024.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61F3F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nastavu, studentski zbor</w:t>
            </w:r>
          </w:p>
        </w:tc>
      </w:tr>
      <w:tr w:rsidR="00123C42" w14:paraId="5C93BE1E" w14:textId="77777777">
        <w:trPr>
          <w:trHeight w:val="988"/>
          <w:tblHeader/>
        </w:trPr>
        <w:tc>
          <w:tcPr>
            <w:tcW w:w="660" w:type="dxa"/>
            <w:vAlign w:val="center"/>
          </w:tcPr>
          <w:p w14:paraId="0ABDF5BD" w14:textId="77777777" w:rsidR="00123C4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91586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razvoj sustava informiranja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B828F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na povećanju vidljivosti djelovanja ustanove, razvoj novih načina prikupljanja i diseminacije informacija o radu ustanove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C695C" w14:textId="77777777" w:rsidR="00123C42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2DE36" w14:textId="77777777" w:rsidR="00123C42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svi djelatnici, studenti</w:t>
            </w:r>
          </w:p>
        </w:tc>
      </w:tr>
    </w:tbl>
    <w:p w14:paraId="2AF17272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7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768"/>
        <w:gridCol w:w="929"/>
        <w:gridCol w:w="2548"/>
      </w:tblGrid>
      <w:tr w:rsidR="00123C42" w14:paraId="6AA34183" w14:textId="77777777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0BC04853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Kontinuirano praćenje i periodična revizija studijskih programa [ESG 1.9]  </w:t>
            </w:r>
          </w:p>
        </w:tc>
      </w:tr>
      <w:tr w:rsidR="00123C42" w14:paraId="1C93ECB0" w14:textId="77777777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1415229F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68" w:type="dxa"/>
            <w:vAlign w:val="center"/>
          </w:tcPr>
          <w:p w14:paraId="09DDF40C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929" w:type="dxa"/>
            <w:vAlign w:val="center"/>
          </w:tcPr>
          <w:p w14:paraId="22E83260" w14:textId="77777777" w:rsidR="00123C4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40E14153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1CD0CB4B" w14:textId="77777777">
        <w:trPr>
          <w:cantSplit/>
          <w:trHeight w:val="515"/>
        </w:trPr>
        <w:tc>
          <w:tcPr>
            <w:tcW w:w="577" w:type="dxa"/>
          </w:tcPr>
          <w:p w14:paraId="71EBE61D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7DFFF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Praćenje te izrada prijedloga izmjena i dopuna integriranih prijediplomskih i diplomskih studijskih programa</w:t>
            </w:r>
          </w:p>
        </w:tc>
        <w:tc>
          <w:tcPr>
            <w:tcW w:w="57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8FE0C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temeljem analize potreba i akreditacijske preporuke pokreće se postupak izrade prijedloga izmjena i dopuna integriranih prijediplomskih i diplomskih studijskih programa </w:t>
            </w:r>
          </w:p>
        </w:tc>
        <w:tc>
          <w:tcPr>
            <w:tcW w:w="92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6E5FC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ožujak 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B3EF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prodekan za studijske programe i cjeloživotno obrazovanje, uprava, pročelnici odsjeka, Akademijsko vijeće</w:t>
            </w:r>
          </w:p>
        </w:tc>
      </w:tr>
      <w:tr w:rsidR="00123C42" w14:paraId="73D33A20" w14:textId="77777777">
        <w:trPr>
          <w:cantSplit/>
          <w:trHeight w:val="500"/>
        </w:trPr>
        <w:tc>
          <w:tcPr>
            <w:tcW w:w="577" w:type="dxa"/>
          </w:tcPr>
          <w:p w14:paraId="1113AC34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203F5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Praćenje provedbe i revizija programa poslijediplomskoga specijalističkog studijskog programa za izvođače i programa umjetničkog usavršavanja</w:t>
            </w:r>
          </w:p>
        </w:tc>
        <w:tc>
          <w:tcPr>
            <w:tcW w:w="57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A944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izrada izvješća o ostvarenim aktivnostima u provedbi studija; revizija i nacrt promjena specijalističkog studija i programa umjetničkog usavršavanja; predaja elaborata u daljnju proceduru</w:t>
            </w:r>
          </w:p>
        </w:tc>
        <w:tc>
          <w:tcPr>
            <w:tcW w:w="92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078AE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rujan</w:t>
            </w:r>
          </w:p>
          <w:p w14:paraId="7132A963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36AC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povjerenstvo za poslijediplomske studije, prodekan za studijske programe i cjeloživotno obrazovanje, dekanski kolegij, Centar za cjeloživotno obrazovanje</w:t>
            </w:r>
          </w:p>
        </w:tc>
      </w:tr>
    </w:tbl>
    <w:p w14:paraId="0969CF12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8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"/>
        <w:gridCol w:w="2678"/>
        <w:gridCol w:w="5738"/>
        <w:gridCol w:w="899"/>
        <w:gridCol w:w="2518"/>
      </w:tblGrid>
      <w:tr w:rsidR="00123C42" w14:paraId="2BBB7F9C" w14:textId="77777777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3B399951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Periodičko vanjsko osiguravanje kvalitete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1.10]</w:t>
            </w:r>
          </w:p>
        </w:tc>
      </w:tr>
      <w:tr w:rsidR="00123C42" w14:paraId="5C2D3A41" w14:textId="77777777">
        <w:trPr>
          <w:trHeight w:val="988"/>
          <w:tblHeader/>
        </w:trPr>
        <w:tc>
          <w:tcPr>
            <w:tcW w:w="3375" w:type="dxa"/>
            <w:gridSpan w:val="2"/>
            <w:vAlign w:val="center"/>
          </w:tcPr>
          <w:p w14:paraId="531B4C94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38" w:type="dxa"/>
            <w:vAlign w:val="center"/>
          </w:tcPr>
          <w:p w14:paraId="5955997D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899" w:type="dxa"/>
            <w:vAlign w:val="center"/>
          </w:tcPr>
          <w:p w14:paraId="43EE3471" w14:textId="77777777" w:rsidR="00123C4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18" w:type="dxa"/>
            <w:vAlign w:val="center"/>
          </w:tcPr>
          <w:p w14:paraId="245E9956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7C136B2D" w14:textId="77777777">
        <w:trPr>
          <w:cantSplit/>
          <w:trHeight w:val="515"/>
        </w:trPr>
        <w:tc>
          <w:tcPr>
            <w:tcW w:w="697" w:type="dxa"/>
          </w:tcPr>
          <w:p w14:paraId="4E20AA6D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2678" w:type="dxa"/>
          </w:tcPr>
          <w:p w14:paraId="5636F721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drugi ciklus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reakreditacije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integriranih prijediplomskih i diplomskih studijskih programa</w:t>
            </w:r>
          </w:p>
        </w:tc>
        <w:tc>
          <w:tcPr>
            <w:tcW w:w="5738" w:type="dxa"/>
          </w:tcPr>
          <w:p w14:paraId="15B39D89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 zaprimanju akreditacijske preporuke (izdana 10. siječnja 2024.) i pisma očekivanja s rokom otklanjanja nedostataka od tri godine (izdano 18. siječnja 2024.) izradit će se odgovarajući akcijski plan te započeti djelovanje prema akreditacijskoj preporuci</w:t>
            </w:r>
          </w:p>
        </w:tc>
        <w:tc>
          <w:tcPr>
            <w:tcW w:w="899" w:type="dxa"/>
          </w:tcPr>
          <w:p w14:paraId="26AF3D81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lipanj 2024.</w:t>
            </w:r>
          </w:p>
        </w:tc>
        <w:tc>
          <w:tcPr>
            <w:tcW w:w="2518" w:type="dxa"/>
          </w:tcPr>
          <w:p w14:paraId="2BD74233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dekan, povjerenstvo za upravljanje kvalitetom, dekanski kolegij, vijeće pročelnika, Akademijsko vijeće; provedba: svi nastavnici i nenastavno osoblje</w:t>
            </w:r>
          </w:p>
        </w:tc>
      </w:tr>
      <w:tr w:rsidR="00123C42" w14:paraId="57E690C2" w14:textId="77777777">
        <w:trPr>
          <w:cantSplit/>
          <w:trHeight w:val="515"/>
        </w:trPr>
        <w:tc>
          <w:tcPr>
            <w:tcW w:w="697" w:type="dxa"/>
          </w:tcPr>
          <w:p w14:paraId="10039696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2678" w:type="dxa"/>
          </w:tcPr>
          <w:p w14:paraId="74B4A812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reakreditacija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doktorskog studija muzikologije</w:t>
            </w:r>
          </w:p>
        </w:tc>
        <w:tc>
          <w:tcPr>
            <w:tcW w:w="5738" w:type="dxa"/>
          </w:tcPr>
          <w:p w14:paraId="51A0A17D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Prema akreditacijskoj preporuci od 28. veljače 2024. nalaže se uskrata dopusnice za Doktorski studij znanosti o književnosti, teatrologije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dramatologije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filmologije, muzikologije i studija kulture (nositelj je Filozofski fakultet, Muzička akademija izvodi muzikološki smjer); postojeći studenti MA-a odslušali su nastavu i potrebno je organizirati način na koji će završiti studij pod uvjetima pod kojima su ga upisali</w:t>
            </w:r>
          </w:p>
        </w:tc>
        <w:tc>
          <w:tcPr>
            <w:tcW w:w="899" w:type="dxa"/>
          </w:tcPr>
          <w:p w14:paraId="1A60286E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18" w:type="dxa"/>
          </w:tcPr>
          <w:p w14:paraId="75FBCCA3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Voditelj studija, povjerenstvo za poslijediplomske studije, dekanski kolegij</w:t>
            </w:r>
          </w:p>
        </w:tc>
      </w:tr>
    </w:tbl>
    <w:p w14:paraId="434C52F2" w14:textId="77777777" w:rsidR="00123C42" w:rsidRDefault="00123C4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16DA0A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9"/>
        <w:tblW w:w="13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"/>
        <w:gridCol w:w="2842"/>
        <w:gridCol w:w="5954"/>
        <w:gridCol w:w="1029"/>
        <w:gridCol w:w="2575"/>
      </w:tblGrid>
      <w:tr w:rsidR="00123C42" w14:paraId="1C934E6C" w14:textId="77777777">
        <w:trPr>
          <w:trHeight w:val="551"/>
          <w:tblHeader/>
        </w:trPr>
        <w:tc>
          <w:tcPr>
            <w:tcW w:w="13097" w:type="dxa"/>
            <w:gridSpan w:val="5"/>
            <w:shd w:val="clear" w:color="auto" w:fill="DEEBF6"/>
          </w:tcPr>
          <w:p w14:paraId="21B7A074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Znanstvenoistraživačka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umjetničkoistraživačka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djelatnost (Pravilnik o SOK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područje br. 11.) </w:t>
            </w:r>
          </w:p>
        </w:tc>
      </w:tr>
      <w:tr w:rsidR="00123C42" w14:paraId="18A12250" w14:textId="77777777">
        <w:trPr>
          <w:trHeight w:val="988"/>
          <w:tblHeader/>
        </w:trPr>
        <w:tc>
          <w:tcPr>
            <w:tcW w:w="3539" w:type="dxa"/>
            <w:gridSpan w:val="2"/>
            <w:vAlign w:val="center"/>
          </w:tcPr>
          <w:p w14:paraId="5A343543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954" w:type="dxa"/>
            <w:vAlign w:val="center"/>
          </w:tcPr>
          <w:p w14:paraId="1FEC35BE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029" w:type="dxa"/>
            <w:vAlign w:val="center"/>
          </w:tcPr>
          <w:p w14:paraId="43D66ACD" w14:textId="77777777" w:rsidR="00123C4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75" w:type="dxa"/>
            <w:vAlign w:val="center"/>
          </w:tcPr>
          <w:p w14:paraId="13CC1DD5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02B47307" w14:textId="77777777">
        <w:trPr>
          <w:cantSplit/>
          <w:trHeight w:val="515"/>
        </w:trPr>
        <w:tc>
          <w:tcPr>
            <w:tcW w:w="697" w:type="dxa"/>
          </w:tcPr>
          <w:p w14:paraId="78AE17CC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2842" w:type="dxa"/>
          </w:tcPr>
          <w:p w14:paraId="49D3EAEA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prikupljanje i vrjednovanje podataka o znanstvenoj, umjetničkoj i stručnoj djelatnosti</w:t>
            </w:r>
          </w:p>
        </w:tc>
        <w:tc>
          <w:tcPr>
            <w:tcW w:w="5954" w:type="dxa"/>
          </w:tcPr>
          <w:p w14:paraId="61E7EBF2" w14:textId="77777777" w:rsidR="00123C42" w:rsidRDefault="00000000">
            <w:pPr>
              <w:keepNext/>
              <w:keepLines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prikupljanje podataka u svrhu višegodišnjega institucijskog financiranja znanstvene/umjetničke djelatnosti na javnim sveučilištima i javnim znanstvenim institutima, vanjskoga vrednovanja, izvještavanja nadležnih tijela (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MZO, DZS itd.);</w:t>
            </w:r>
          </w:p>
          <w:p w14:paraId="1953940F" w14:textId="77777777" w:rsidR="00123C42" w:rsidRDefault="00000000">
            <w:pPr>
              <w:keepNext/>
              <w:keepLines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upitnici upućeni svim nastavnicima, nakon prikupljanja podaci se sumiraju i predstavljaju Akademijskom vijeću, koriste se za navedenu svrhu;</w:t>
            </w:r>
          </w:p>
          <w:p w14:paraId="3663C191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evidentiranje znanstvene, umjetničke i stručne djelatnosti u bazi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CRORiS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 lokalnim bazama podataka</w:t>
            </w:r>
          </w:p>
        </w:tc>
        <w:tc>
          <w:tcPr>
            <w:tcW w:w="1029" w:type="dxa"/>
          </w:tcPr>
          <w:p w14:paraId="2C05A168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ožujak 2024.</w:t>
            </w:r>
          </w:p>
        </w:tc>
        <w:tc>
          <w:tcPr>
            <w:tcW w:w="2575" w:type="dxa"/>
          </w:tcPr>
          <w:p w14:paraId="6F0DE26D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ured za ljudske potencijale, povjerenstvo za kvalitetu, uprava, Akademijsko vijeće</w:t>
            </w:r>
          </w:p>
        </w:tc>
      </w:tr>
      <w:tr w:rsidR="00123C42" w14:paraId="2D967DF8" w14:textId="77777777">
        <w:trPr>
          <w:cantSplit/>
          <w:trHeight w:val="500"/>
        </w:trPr>
        <w:tc>
          <w:tcPr>
            <w:tcW w:w="697" w:type="dxa"/>
          </w:tcPr>
          <w:p w14:paraId="5FAD77BB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2842" w:type="dxa"/>
          </w:tcPr>
          <w:p w14:paraId="1CD736E0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organizacija stručnih, znanstvenih i umjetničkih skupova</w:t>
            </w:r>
          </w:p>
        </w:tc>
        <w:tc>
          <w:tcPr>
            <w:tcW w:w="5954" w:type="dxa"/>
          </w:tcPr>
          <w:p w14:paraId="0760F61C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postupak se uzima u razmatranje na prijedlog zaposlenika i uz podršku nastavnoga odsjeka, a skupove se podupire u skladu s mogućnostima</w:t>
            </w:r>
          </w:p>
        </w:tc>
        <w:tc>
          <w:tcPr>
            <w:tcW w:w="1029" w:type="dxa"/>
          </w:tcPr>
          <w:p w14:paraId="2DCE55A2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75" w:type="dxa"/>
          </w:tcPr>
          <w:p w14:paraId="5FB7E9F0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nastavni odsjeci, prodekan za studijske programe i cjeloživotno obrazovanje, dekan</w:t>
            </w:r>
          </w:p>
        </w:tc>
      </w:tr>
      <w:tr w:rsidR="00123C42" w14:paraId="5ADEBD74" w14:textId="77777777">
        <w:trPr>
          <w:cantSplit/>
          <w:trHeight w:val="500"/>
        </w:trPr>
        <w:tc>
          <w:tcPr>
            <w:tcW w:w="697" w:type="dxa"/>
          </w:tcPr>
          <w:p w14:paraId="016B6E83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11.3.</w:t>
            </w:r>
          </w:p>
        </w:tc>
        <w:tc>
          <w:tcPr>
            <w:tcW w:w="2842" w:type="dxa"/>
          </w:tcPr>
          <w:p w14:paraId="117B3BC9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Provedba natječaja za dodjelu potpora znanstvenom i umjetničkom istraživanju u okviru temeljnog financiranja znanstvene i umjetničke djelatnosti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-a</w:t>
            </w:r>
          </w:p>
        </w:tc>
        <w:tc>
          <w:tcPr>
            <w:tcW w:w="5954" w:type="dxa"/>
          </w:tcPr>
          <w:p w14:paraId="3FB1373B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 donošenju odluke Senata o raspisu natječaja odluka o roku prijava na natječaj, razrada propozicija za provedbu natječaja, osnivanje povjerenstva za vrjednovanje projekata, raspodjela sredstava, objava rezultata provedbe postupka, praćenje realizacije projekata</w:t>
            </w:r>
          </w:p>
        </w:tc>
        <w:tc>
          <w:tcPr>
            <w:tcW w:w="1029" w:type="dxa"/>
          </w:tcPr>
          <w:p w14:paraId="0CA0B408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prema dinamici odluka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SuZ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-a</w:t>
            </w:r>
          </w:p>
        </w:tc>
        <w:tc>
          <w:tcPr>
            <w:tcW w:w="2575" w:type="dxa"/>
          </w:tcPr>
          <w:p w14:paraId="0C274DC2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nastavni odsjeci,  administrativne službe, dekan, dekanski kolegij, Akademijsko vijeće</w:t>
            </w:r>
          </w:p>
        </w:tc>
      </w:tr>
      <w:tr w:rsidR="00123C42" w14:paraId="0DDEEAFD" w14:textId="77777777">
        <w:trPr>
          <w:cantSplit/>
          <w:trHeight w:val="500"/>
        </w:trPr>
        <w:tc>
          <w:tcPr>
            <w:tcW w:w="697" w:type="dxa"/>
          </w:tcPr>
          <w:p w14:paraId="2E16EAE7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842" w:type="dxa"/>
          </w:tcPr>
          <w:p w14:paraId="403E58A4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strategija umjetničkog i znanstvenog rada</w:t>
            </w:r>
          </w:p>
        </w:tc>
        <w:tc>
          <w:tcPr>
            <w:tcW w:w="5954" w:type="dxa"/>
          </w:tcPr>
          <w:p w14:paraId="32DB5250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provedba strateških programa za razvoj umjetničke i znanstvene istraživačke djelatnosti, rad na strateškom planu djelovanja ovisno o mogućnostima</w:t>
            </w:r>
          </w:p>
        </w:tc>
        <w:tc>
          <w:tcPr>
            <w:tcW w:w="1029" w:type="dxa"/>
          </w:tcPr>
          <w:p w14:paraId="22F18C86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75" w:type="dxa"/>
          </w:tcPr>
          <w:p w14:paraId="27A8B2C5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dekanski kolegij, povjerenstvo za upravljanje kvalitetom, nastavni odsjeci</w:t>
            </w:r>
          </w:p>
        </w:tc>
      </w:tr>
      <w:tr w:rsidR="00123C42" w14:paraId="4E5EB4B1" w14:textId="77777777">
        <w:trPr>
          <w:cantSplit/>
          <w:trHeight w:val="500"/>
        </w:trPr>
        <w:tc>
          <w:tcPr>
            <w:tcW w:w="697" w:type="dxa"/>
          </w:tcPr>
          <w:p w14:paraId="3BE9A0F6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2842" w:type="dxa"/>
          </w:tcPr>
          <w:p w14:paraId="0CD0C7ED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međuinstitucijska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istraživačka suradnja </w:t>
            </w:r>
          </w:p>
        </w:tc>
        <w:tc>
          <w:tcPr>
            <w:tcW w:w="5954" w:type="dxa"/>
          </w:tcPr>
          <w:p w14:paraId="4092784F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Podrška i partnerstvo u provođenju projekata čiji su nositelji druge institucije (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RNPaM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IEF, AEC, CEMAN…)</w:t>
            </w:r>
          </w:p>
        </w:tc>
        <w:tc>
          <w:tcPr>
            <w:tcW w:w="1029" w:type="dxa"/>
          </w:tcPr>
          <w:p w14:paraId="4E1E44CB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75" w:type="dxa"/>
          </w:tcPr>
          <w:p w14:paraId="7A41EE45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nastavni odsjeci, administrativne službe</w:t>
            </w:r>
          </w:p>
        </w:tc>
      </w:tr>
    </w:tbl>
    <w:p w14:paraId="2246CC3C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1115DCC9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W w:w="130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"/>
        <w:gridCol w:w="2612"/>
        <w:gridCol w:w="5907"/>
        <w:gridCol w:w="1341"/>
        <w:gridCol w:w="2541"/>
      </w:tblGrid>
      <w:tr w:rsidR="00123C42" w14:paraId="08A90635" w14:textId="77777777">
        <w:trPr>
          <w:trHeight w:val="551"/>
          <w:tblHeader/>
        </w:trPr>
        <w:tc>
          <w:tcPr>
            <w:tcW w:w="13097" w:type="dxa"/>
            <w:gridSpan w:val="5"/>
            <w:shd w:val="clear" w:color="auto" w:fill="DEEBF6"/>
          </w:tcPr>
          <w:p w14:paraId="0EC3CD56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Stručna i umjetnička djelatnost (Pravilnik o SOK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područje br. 12)</w:t>
            </w:r>
          </w:p>
        </w:tc>
      </w:tr>
      <w:tr w:rsidR="00123C42" w14:paraId="05BF713C" w14:textId="77777777">
        <w:trPr>
          <w:trHeight w:val="988"/>
          <w:tblHeader/>
        </w:trPr>
        <w:tc>
          <w:tcPr>
            <w:tcW w:w="3308" w:type="dxa"/>
            <w:gridSpan w:val="2"/>
            <w:vAlign w:val="center"/>
          </w:tcPr>
          <w:p w14:paraId="575FC7F0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907" w:type="dxa"/>
            <w:vAlign w:val="center"/>
          </w:tcPr>
          <w:p w14:paraId="1086343B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341" w:type="dxa"/>
            <w:vAlign w:val="center"/>
          </w:tcPr>
          <w:p w14:paraId="078E8072" w14:textId="77777777" w:rsidR="00123C4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1" w:type="dxa"/>
            <w:vAlign w:val="center"/>
          </w:tcPr>
          <w:p w14:paraId="00E2540F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4063BB59" w14:textId="77777777">
        <w:trPr>
          <w:cantSplit/>
          <w:trHeight w:val="515"/>
        </w:trPr>
        <w:tc>
          <w:tcPr>
            <w:tcW w:w="696" w:type="dxa"/>
          </w:tcPr>
          <w:p w14:paraId="1C67BD9A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2612" w:type="dxa"/>
          </w:tcPr>
          <w:p w14:paraId="52E181C3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organizacija seminara za učenike i nastavnike glazbenih škola</w:t>
            </w:r>
          </w:p>
        </w:tc>
        <w:tc>
          <w:tcPr>
            <w:tcW w:w="5907" w:type="dxa"/>
          </w:tcPr>
          <w:p w14:paraId="303BF4F6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 suradnji sa strukovnim udrugama, AZOO-om i školama</w:t>
            </w:r>
          </w:p>
        </w:tc>
        <w:tc>
          <w:tcPr>
            <w:tcW w:w="1341" w:type="dxa"/>
          </w:tcPr>
          <w:p w14:paraId="07315EBB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0C0BEBDA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dekanski kolegij, nastavni odsjeci</w:t>
            </w:r>
          </w:p>
        </w:tc>
      </w:tr>
      <w:tr w:rsidR="00123C42" w14:paraId="32852042" w14:textId="77777777">
        <w:trPr>
          <w:cantSplit/>
          <w:trHeight w:val="500"/>
        </w:trPr>
        <w:tc>
          <w:tcPr>
            <w:tcW w:w="696" w:type="dxa"/>
          </w:tcPr>
          <w:p w14:paraId="4D17252A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2612" w:type="dxa"/>
          </w:tcPr>
          <w:p w14:paraId="0BF9A250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organizacija glazbenih priredbi za širu publiku</w:t>
            </w:r>
          </w:p>
        </w:tc>
        <w:tc>
          <w:tcPr>
            <w:tcW w:w="5907" w:type="dxa"/>
          </w:tcPr>
          <w:p w14:paraId="02D499AE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ciklusi koncerata namijenjenih široj javnosti, Rođendan umjetnosti (17. siječnja 2023.)</w:t>
            </w:r>
          </w:p>
        </w:tc>
        <w:tc>
          <w:tcPr>
            <w:tcW w:w="1341" w:type="dxa"/>
          </w:tcPr>
          <w:p w14:paraId="311847AF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0B82C325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dekanski kolegij, nastavni odsjeci, produkcija</w:t>
            </w:r>
          </w:p>
        </w:tc>
      </w:tr>
      <w:tr w:rsidR="00123C42" w14:paraId="3CE7B183" w14:textId="77777777">
        <w:trPr>
          <w:cantSplit/>
          <w:trHeight w:val="500"/>
        </w:trPr>
        <w:tc>
          <w:tcPr>
            <w:tcW w:w="696" w:type="dxa"/>
          </w:tcPr>
          <w:p w14:paraId="38335832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12.3.</w:t>
            </w:r>
          </w:p>
        </w:tc>
        <w:tc>
          <w:tcPr>
            <w:tcW w:w="2612" w:type="dxa"/>
          </w:tcPr>
          <w:p w14:paraId="24CB564D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postupci davanja mišljenja o ispunjavanju uvjeta pri izborima na radna mjesta i izborima naslovnih nastavnika</w:t>
            </w:r>
          </w:p>
        </w:tc>
        <w:tc>
          <w:tcPr>
            <w:tcW w:w="5907" w:type="dxa"/>
          </w:tcPr>
          <w:p w14:paraId="27BA7D2C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 skladu s propisima, obavlja se redovito</w:t>
            </w:r>
          </w:p>
        </w:tc>
        <w:tc>
          <w:tcPr>
            <w:tcW w:w="1341" w:type="dxa"/>
          </w:tcPr>
          <w:p w14:paraId="3860D97A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7683E4A6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nastavni odsjeci, tajnik,  Akademijsko vijeće</w:t>
            </w:r>
          </w:p>
        </w:tc>
      </w:tr>
      <w:tr w:rsidR="00123C42" w14:paraId="4DCF85AB" w14:textId="77777777">
        <w:trPr>
          <w:cantSplit/>
          <w:trHeight w:val="500"/>
        </w:trPr>
        <w:tc>
          <w:tcPr>
            <w:tcW w:w="696" w:type="dxa"/>
          </w:tcPr>
          <w:p w14:paraId="1F91B626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2612" w:type="dxa"/>
          </w:tcPr>
          <w:p w14:paraId="34059530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postupci davanja mišljenja o stečenim stručnim kvalifikacijama</w:t>
            </w:r>
          </w:p>
        </w:tc>
        <w:tc>
          <w:tcPr>
            <w:tcW w:w="5907" w:type="dxa"/>
          </w:tcPr>
          <w:p w14:paraId="553933EB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 skladu s propisima, na zahtjev nadležnih ustanova (MZO, AZVO, AZOO,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) daju se stručna mišljenja o stručnim kvalifikacijama stečenim u inozemstvu ili stručnim kvalifikacijama na području djelokruga ustanove općenito, radi nastavka studija, bavljenja reguliranom profesijom i sl.</w:t>
            </w:r>
          </w:p>
        </w:tc>
        <w:tc>
          <w:tcPr>
            <w:tcW w:w="1341" w:type="dxa"/>
          </w:tcPr>
          <w:p w14:paraId="0E89A447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516FEC78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prodekan za studijske programe i cjeloživotno obrazovanje, prodekan za nastavu</w:t>
            </w:r>
          </w:p>
        </w:tc>
      </w:tr>
      <w:tr w:rsidR="00123C42" w14:paraId="723393D5" w14:textId="77777777">
        <w:trPr>
          <w:cantSplit/>
          <w:trHeight w:val="500"/>
        </w:trPr>
        <w:tc>
          <w:tcPr>
            <w:tcW w:w="696" w:type="dxa"/>
          </w:tcPr>
          <w:p w14:paraId="2D47D54D" w14:textId="77777777" w:rsidR="00123C42" w:rsidRDefault="00000000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2612" w:type="dxa"/>
          </w:tcPr>
          <w:p w14:paraId="37CEBF31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suradnja s vanjskim dionicima</w:t>
            </w:r>
          </w:p>
        </w:tc>
        <w:tc>
          <w:tcPr>
            <w:tcW w:w="5907" w:type="dxa"/>
          </w:tcPr>
          <w:p w14:paraId="11899AF0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razvoj suradnje i uspostava sustava podrške i stručnog savjetovanja studenata, nastavnika i vanjskih dionika</w:t>
            </w:r>
          </w:p>
        </w:tc>
        <w:tc>
          <w:tcPr>
            <w:tcW w:w="1341" w:type="dxa"/>
          </w:tcPr>
          <w:p w14:paraId="67099E62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770E1474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uprava, povjerenstvo za kvalitetu, nastavni odsjeci, karijerni centar</w:t>
            </w:r>
          </w:p>
        </w:tc>
      </w:tr>
    </w:tbl>
    <w:p w14:paraId="3FBB4F96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E8F50D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tbl>
      <w:tblPr>
        <w:tblStyle w:val="ab"/>
        <w:tblW w:w="130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5"/>
        <w:gridCol w:w="2612"/>
        <w:gridCol w:w="5907"/>
        <w:gridCol w:w="1341"/>
        <w:gridCol w:w="2541"/>
      </w:tblGrid>
      <w:tr w:rsidR="00123C42" w14:paraId="6483224A" w14:textId="77777777">
        <w:trPr>
          <w:trHeight w:val="551"/>
          <w:tblHeader/>
        </w:trPr>
        <w:tc>
          <w:tcPr>
            <w:tcW w:w="13097" w:type="dxa"/>
            <w:gridSpan w:val="5"/>
            <w:shd w:val="clear" w:color="auto" w:fill="DEEBF6"/>
          </w:tcPr>
          <w:p w14:paraId="770DB91A" w14:textId="77777777" w:rsidR="00123C42" w:rsidRDefault="00000000">
            <w:pPr>
              <w:keepNext/>
              <w:keepLines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Mobilnost, međunarodna suradnja i internacionalizacija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[Pravilnik o SOK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područje br. 13]</w:t>
            </w:r>
          </w:p>
        </w:tc>
      </w:tr>
      <w:tr w:rsidR="00123C42" w14:paraId="54810882" w14:textId="77777777">
        <w:trPr>
          <w:trHeight w:val="988"/>
          <w:tblHeader/>
        </w:trPr>
        <w:tc>
          <w:tcPr>
            <w:tcW w:w="3308" w:type="dxa"/>
            <w:gridSpan w:val="2"/>
            <w:vAlign w:val="center"/>
          </w:tcPr>
          <w:p w14:paraId="15C756DD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907" w:type="dxa"/>
            <w:vAlign w:val="center"/>
          </w:tcPr>
          <w:p w14:paraId="1B5C17EE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341" w:type="dxa"/>
            <w:vAlign w:val="center"/>
          </w:tcPr>
          <w:p w14:paraId="370ECF6B" w14:textId="77777777" w:rsidR="00123C4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1" w:type="dxa"/>
            <w:vAlign w:val="center"/>
          </w:tcPr>
          <w:p w14:paraId="4E37FA10" w14:textId="77777777" w:rsidR="00123C4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123C42" w14:paraId="65F12EE9" w14:textId="77777777">
        <w:trPr>
          <w:cantSplit/>
          <w:trHeight w:val="515"/>
        </w:trPr>
        <w:tc>
          <w:tcPr>
            <w:tcW w:w="696" w:type="dxa"/>
          </w:tcPr>
          <w:p w14:paraId="7530551D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2612" w:type="dxa"/>
          </w:tcPr>
          <w:p w14:paraId="5A3E3D55" w14:textId="77777777" w:rsidR="00123C42" w:rsidRDefault="00000000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obnova te potpisivanje novih ugovora o suradnji s stranim visokim učilištima (razmjena u svrhu studiranja, nastave ili stručnog usavršavanja)</w:t>
            </w:r>
          </w:p>
        </w:tc>
        <w:tc>
          <w:tcPr>
            <w:tcW w:w="5907" w:type="dxa"/>
          </w:tcPr>
          <w:p w14:paraId="20C3D334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akademija će posredovati u nalaženju partnerskih ustanova u inozemstvu te će revidirati postojeće i sklopiti nove sporazume o suradnji s partnerskim ustanovama u skladu s preporukama sveučilišta</w:t>
            </w:r>
          </w:p>
        </w:tc>
        <w:tc>
          <w:tcPr>
            <w:tcW w:w="1341" w:type="dxa"/>
          </w:tcPr>
          <w:p w14:paraId="138A25E5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35DC77EA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</w:t>
            </w:r>
          </w:p>
        </w:tc>
      </w:tr>
      <w:tr w:rsidR="00123C42" w14:paraId="5BB6F5D4" w14:textId="77777777">
        <w:trPr>
          <w:cantSplit/>
          <w:trHeight w:val="500"/>
        </w:trPr>
        <w:tc>
          <w:tcPr>
            <w:tcW w:w="696" w:type="dxa"/>
          </w:tcPr>
          <w:p w14:paraId="70A197DA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2612" w:type="dxa"/>
          </w:tcPr>
          <w:p w14:paraId="024B8607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Suradnja sa srodnim ustanovama u Hrvatskoj i inozemstvu u nastavi i istraživanju te umjetničkoj i stručnoj djelatnosti</w:t>
            </w:r>
          </w:p>
        </w:tc>
        <w:tc>
          <w:tcPr>
            <w:tcW w:w="5907" w:type="dxa"/>
          </w:tcPr>
          <w:p w14:paraId="26616986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redoviti sastanci s predstavnicima glazbenih akademija iz Hrvatske i inozemstva, umjetnička, znanstvena i stručna suradnja u sklopu AEC-a i drugih istraživačkih, umjetničkih i stručnih mreža</w:t>
            </w:r>
          </w:p>
        </w:tc>
        <w:tc>
          <w:tcPr>
            <w:tcW w:w="1341" w:type="dxa"/>
          </w:tcPr>
          <w:p w14:paraId="021A0F41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3CC7E55D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nastavni odsjeci</w:t>
            </w:r>
          </w:p>
        </w:tc>
      </w:tr>
      <w:tr w:rsidR="00123C42" w14:paraId="7D2C1E26" w14:textId="77777777">
        <w:trPr>
          <w:cantSplit/>
          <w:trHeight w:val="500"/>
        </w:trPr>
        <w:tc>
          <w:tcPr>
            <w:tcW w:w="696" w:type="dxa"/>
          </w:tcPr>
          <w:p w14:paraId="1501BD14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2612" w:type="dxa"/>
          </w:tcPr>
          <w:p w14:paraId="7EBF73CA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suradnja sa srodnim ustanovama u Hrvatskoj, horizontalna mobilnost</w:t>
            </w:r>
          </w:p>
        </w:tc>
        <w:tc>
          <w:tcPr>
            <w:tcW w:w="5907" w:type="dxa"/>
          </w:tcPr>
          <w:p w14:paraId="11CA102F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intenzivnija suradnja sa srodnim ustanovama u zemlji, poticanje horizontalne mobilnosti studenata, nastavnika i nenastavnog osoblja</w:t>
            </w:r>
          </w:p>
        </w:tc>
        <w:tc>
          <w:tcPr>
            <w:tcW w:w="1341" w:type="dxa"/>
          </w:tcPr>
          <w:p w14:paraId="0FDBA209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77E3E744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ECTS-koordinator, dekanski kolegij</w:t>
            </w:r>
          </w:p>
        </w:tc>
      </w:tr>
      <w:tr w:rsidR="00123C42" w14:paraId="56CEC0C1" w14:textId="77777777">
        <w:trPr>
          <w:cantSplit/>
          <w:trHeight w:val="500"/>
        </w:trPr>
        <w:tc>
          <w:tcPr>
            <w:tcW w:w="696" w:type="dxa"/>
          </w:tcPr>
          <w:p w14:paraId="208DA127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2612" w:type="dxa"/>
          </w:tcPr>
          <w:p w14:paraId="746C06B1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potpora studentima, nastavnicima i nenastavnom osoblju u realizaciji programa suradnje i mobilnosti</w:t>
            </w:r>
          </w:p>
        </w:tc>
        <w:tc>
          <w:tcPr>
            <w:tcW w:w="5907" w:type="dxa"/>
          </w:tcPr>
          <w:p w14:paraId="6F49B6F9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akademija će nastaviti pružati informacije (individualne konzultacije, skupne prezentacije i tribine, internet), savjetodavne usluge te drugu potporu realizaciji međunarodne mobilnosti u svrhu studiranja, nastave i stručnog usavršavanja kako bi se bolje iskoristile mogućnosti i povećao broj prijava i ostvarenih mobilnosti studenata, nastavnika i nenastavnog osoblja</w:t>
            </w:r>
          </w:p>
        </w:tc>
        <w:tc>
          <w:tcPr>
            <w:tcW w:w="1341" w:type="dxa"/>
          </w:tcPr>
          <w:p w14:paraId="79FD6644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094929A1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karijerni centar</w:t>
            </w:r>
          </w:p>
        </w:tc>
      </w:tr>
      <w:tr w:rsidR="00123C42" w14:paraId="090CD86F" w14:textId="77777777">
        <w:trPr>
          <w:cantSplit/>
          <w:trHeight w:val="500"/>
        </w:trPr>
        <w:tc>
          <w:tcPr>
            <w:tcW w:w="696" w:type="dxa"/>
          </w:tcPr>
          <w:p w14:paraId="54C59FF4" w14:textId="77777777" w:rsidR="00123C42" w:rsidRDefault="0000000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13.5</w:t>
            </w:r>
          </w:p>
        </w:tc>
        <w:tc>
          <w:tcPr>
            <w:tcW w:w="2612" w:type="dxa"/>
          </w:tcPr>
          <w:p w14:paraId="3C962670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uvođenje programa potpore studentima u nalaženju partnera za provedbu programa Erasmus+ stručne prakse</w:t>
            </w:r>
          </w:p>
        </w:tc>
        <w:tc>
          <w:tcPr>
            <w:tcW w:w="5907" w:type="dxa"/>
          </w:tcPr>
          <w:p w14:paraId="674D6583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kako bi se bolje iskoristili resursi i povećao broj prijava studenata na programe Erasmus+ stručne prakse, akademija će posredovati u nalaženju partnerskih ustanova u inozemstvu</w:t>
            </w:r>
          </w:p>
        </w:tc>
        <w:tc>
          <w:tcPr>
            <w:tcW w:w="1341" w:type="dxa"/>
          </w:tcPr>
          <w:p w14:paraId="1F3C2FBA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kontinuirano</w:t>
            </w:r>
          </w:p>
        </w:tc>
        <w:tc>
          <w:tcPr>
            <w:tcW w:w="2541" w:type="dxa"/>
          </w:tcPr>
          <w:p w14:paraId="62FFC3F1" w14:textId="77777777" w:rsidR="00123C42" w:rsidRDefault="00000000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suradnju, karijerni centar</w:t>
            </w:r>
          </w:p>
        </w:tc>
      </w:tr>
    </w:tbl>
    <w:p w14:paraId="4CD7D2AB" w14:textId="77777777" w:rsidR="00123C4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0EB9DABE" w14:textId="77777777" w:rsidR="00123C42" w:rsidRDefault="00000000">
      <w:pPr>
        <w:keepNext/>
        <w:keepLines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Članovi Povjerenstva za upravljanje kvalitetom sastavnice:</w:t>
      </w:r>
    </w:p>
    <w:p w14:paraId="0B095EBA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doc. dr. sc. Sanja Kiš Žuvela, predsjednica</w:t>
      </w:r>
    </w:p>
    <w:p w14:paraId="0183C5CA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Dejan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Elveđi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dipl.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7477D0C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prof. art.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István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Römer</w:t>
      </w:r>
      <w:proofErr w:type="spellEnd"/>
    </w:p>
    <w:p w14:paraId="4C9504B6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prof. dr. sc. Dalibor Davidović</w:t>
      </w:r>
    </w:p>
    <w:p w14:paraId="0BE286C6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prof. art. Ante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Knešaurek</w:t>
      </w:r>
      <w:proofErr w:type="spellEnd"/>
    </w:p>
    <w:p w14:paraId="0C590671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6. Luis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Camacho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Montealegre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asist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E58CC7B" w14:textId="77777777" w:rsidR="00123C4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Magda Galić, studentica, predsjednica Studentskog zbora</w:t>
      </w:r>
    </w:p>
    <w:p w14:paraId="3FA963B3" w14:textId="77777777" w:rsidR="00123C42" w:rsidRDefault="00123C42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629BC6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FEDB4A" w14:textId="77777777" w:rsidR="00123C42" w:rsidRDefault="00123C4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2F6FFC" w14:textId="653016C5" w:rsidR="00123C42" w:rsidRDefault="00000000">
      <w:pPr>
        <w:tabs>
          <w:tab w:val="left" w:pos="228"/>
          <w:tab w:val="right" w:pos="8788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Datum izrade Plana aktivnosti:</w:t>
      </w:r>
      <w:r w:rsidR="00E7794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Izvješće pripremio/la:</w:t>
      </w:r>
    </w:p>
    <w:p w14:paraId="5BE80909" w14:textId="4BEAF978" w:rsidR="00123C42" w:rsidRPr="00E77943" w:rsidRDefault="00000000">
      <w:pPr>
        <w:rPr>
          <w:rFonts w:ascii="Times New Roman" w:hAnsi="Times New Roman" w:cs="Times New Roman"/>
        </w:rPr>
      </w:pPr>
      <w:r w:rsidRPr="00E77943">
        <w:rPr>
          <w:rFonts w:ascii="Times New Roman" w:hAnsi="Times New Roman" w:cs="Times New Roman"/>
        </w:rPr>
        <w:t>12. ožujka 2024.</w:t>
      </w:r>
      <w:r w:rsidRPr="00E77943">
        <w:rPr>
          <w:rFonts w:ascii="Times New Roman" w:hAnsi="Times New Roman" w:cs="Times New Roman"/>
        </w:rPr>
        <w:tab/>
      </w:r>
      <w:r w:rsidRPr="00E77943">
        <w:rPr>
          <w:rFonts w:ascii="Times New Roman" w:hAnsi="Times New Roman" w:cs="Times New Roman"/>
        </w:rPr>
        <w:tab/>
      </w:r>
      <w:r w:rsidRPr="00E77943">
        <w:rPr>
          <w:rFonts w:ascii="Times New Roman" w:hAnsi="Times New Roman" w:cs="Times New Roman"/>
        </w:rPr>
        <w:tab/>
      </w:r>
      <w:r w:rsidRPr="00E77943">
        <w:rPr>
          <w:rFonts w:ascii="Times New Roman" w:hAnsi="Times New Roman" w:cs="Times New Roman"/>
        </w:rPr>
        <w:tab/>
      </w:r>
      <w:r w:rsidRPr="00E77943">
        <w:rPr>
          <w:rFonts w:ascii="Times New Roman" w:hAnsi="Times New Roman" w:cs="Times New Roman"/>
        </w:rPr>
        <w:tab/>
      </w:r>
      <w:r w:rsidRPr="00E77943">
        <w:rPr>
          <w:rFonts w:ascii="Times New Roman" w:hAnsi="Times New Roman" w:cs="Times New Roman"/>
        </w:rPr>
        <w:tab/>
      </w:r>
      <w:r w:rsidRPr="00E77943">
        <w:rPr>
          <w:rFonts w:ascii="Times New Roman" w:hAnsi="Times New Roman" w:cs="Times New Roman"/>
        </w:rPr>
        <w:tab/>
        <w:t>doc. dr. sc. Sanja Kiš Žuvela</w:t>
      </w:r>
    </w:p>
    <w:p w14:paraId="6FAF8D16" w14:textId="77777777" w:rsidR="00123C42" w:rsidRDefault="00123C42">
      <w:pPr>
        <w:jc w:val="both"/>
      </w:pPr>
    </w:p>
    <w:sectPr w:rsidR="00123C42">
      <w:headerReference w:type="default" r:id="rId11"/>
      <w:footerReference w:type="default" r:id="rId12"/>
      <w:pgSz w:w="16838" w:h="11906" w:orient="landscape"/>
      <w:pgMar w:top="1440" w:right="1418" w:bottom="1440" w:left="2313" w:header="567" w:footer="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896E3" w14:textId="77777777" w:rsidR="00E174C5" w:rsidRDefault="00E174C5">
      <w:pPr>
        <w:spacing w:after="0" w:line="240" w:lineRule="auto"/>
      </w:pPr>
      <w:r>
        <w:separator/>
      </w:r>
    </w:p>
  </w:endnote>
  <w:endnote w:type="continuationSeparator" w:id="0">
    <w:p w14:paraId="76F9281D" w14:textId="77777777" w:rsidR="00E174C5" w:rsidRDefault="00E1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ZgLight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500000000020000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5FF25" w14:textId="77777777" w:rsidR="00123C42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88" w:lineRule="auto"/>
      <w:ind w:left="1843"/>
      <w:rPr>
        <w:rFonts w:ascii="UniZgLight" w:eastAsia="UniZgLight" w:hAnsi="UniZgLight" w:cs="UniZgLight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299" distR="114299" simplePos="0" relativeHeight="251658240" behindDoc="0" locked="0" layoutInCell="1" hidden="0" allowOverlap="1" wp14:anchorId="064A632F" wp14:editId="6ECBB3C0">
              <wp:simplePos x="0" y="0"/>
              <wp:positionH relativeFrom="column">
                <wp:posOffset>685799</wp:posOffset>
              </wp:positionH>
              <wp:positionV relativeFrom="paragraph">
                <wp:posOffset>25400</wp:posOffset>
              </wp:positionV>
              <wp:extent cx="0" cy="57912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490440"/>
                        <a:ext cx="0" cy="57912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299" distR="114299" hidden="0" layoutInCell="1" locked="0" relativeHeight="0" simplePos="0">
              <wp:simplePos x="0" y="0"/>
              <wp:positionH relativeFrom="column">
                <wp:posOffset>685799</wp:posOffset>
              </wp:positionH>
              <wp:positionV relativeFrom="paragraph">
                <wp:posOffset>25400</wp:posOffset>
              </wp:positionV>
              <wp:extent cx="0" cy="57912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791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689F70B" w14:textId="77777777" w:rsidR="00123C42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88" w:lineRule="auto"/>
      <w:ind w:left="1276"/>
      <w:rPr>
        <w:rFonts w:ascii="UniZgLight" w:eastAsia="UniZgLight" w:hAnsi="UniZgLight" w:cs="UniZgLight"/>
        <w:color w:val="000000"/>
        <w:sz w:val="16"/>
        <w:szCs w:val="16"/>
      </w:rPr>
    </w:pPr>
    <w:bookmarkStart w:id="3" w:name="_heading=h.3znysh7" w:colFirst="0" w:colLast="0"/>
    <w:bookmarkEnd w:id="3"/>
    <w:r>
      <w:rPr>
        <w:rFonts w:ascii="UniZgLight" w:eastAsia="UniZgLight" w:hAnsi="UniZgLight" w:cs="UniZgLight"/>
        <w:color w:val="000000"/>
        <w:sz w:val="16"/>
        <w:szCs w:val="16"/>
      </w:rPr>
      <w:t>Sveučilište u Zagrebu, SEECEL, Radoslava Cimermana 88,  HR-10000 Zagreb</w:t>
    </w:r>
  </w:p>
  <w:p w14:paraId="55D76192" w14:textId="77777777" w:rsidR="00123C42" w:rsidRDefault="00000000">
    <w:pPr>
      <w:ind w:left="1276"/>
      <w:rPr>
        <w:rFonts w:ascii="UniZgLight" w:eastAsia="UniZgLight" w:hAnsi="UniZgLight" w:cs="UniZgLight"/>
        <w:sz w:val="16"/>
        <w:szCs w:val="16"/>
      </w:rPr>
    </w:pPr>
    <w:r>
      <w:rPr>
        <w:rFonts w:ascii="UniZgLight" w:eastAsia="UniZgLight" w:hAnsi="UniZgLight" w:cs="UniZgLight"/>
        <w:sz w:val="16"/>
        <w:szCs w:val="16"/>
      </w:rPr>
      <w:t xml:space="preserve">e-mail: kvaliteta@unizg.hr; </w:t>
    </w:r>
    <w:hyperlink r:id="rId2">
      <w:r>
        <w:rPr>
          <w:rFonts w:ascii="UniZgLight" w:eastAsia="UniZgLight" w:hAnsi="UniZgLight" w:cs="UniZgLight"/>
          <w:color w:val="0000FF"/>
          <w:sz w:val="16"/>
          <w:szCs w:val="16"/>
          <w:u w:val="single"/>
        </w:rPr>
        <w:t>http://www.unizg.hr/o-sveucilistu/sveuciliste-jucer-danas-sutra/osiguravanje-kvalitete/</w:t>
      </w:r>
    </w:hyperlink>
    <w:r>
      <w:rPr>
        <w:rFonts w:ascii="UniZgLight" w:eastAsia="UniZgLight" w:hAnsi="UniZgLight" w:cs="UniZgLight"/>
        <w:sz w:val="16"/>
        <w:szCs w:val="16"/>
      </w:rPr>
      <w:t xml:space="preserve">  </w:t>
    </w:r>
  </w:p>
  <w:p w14:paraId="42C7128D" w14:textId="77777777" w:rsidR="00123C42" w:rsidRDefault="00000000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 w:rsidR="00E77943">
      <w:rPr>
        <w:noProof/>
        <w:color w:val="323E4F"/>
        <w:sz w:val="24"/>
        <w:szCs w:val="24"/>
      </w:rPr>
      <w:t>1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 w:rsidR="00E77943">
      <w:rPr>
        <w:noProof/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290D" w14:textId="77777777" w:rsidR="00E174C5" w:rsidRDefault="00E174C5">
      <w:pPr>
        <w:spacing w:after="0" w:line="240" w:lineRule="auto"/>
      </w:pPr>
      <w:r>
        <w:separator/>
      </w:r>
    </w:p>
  </w:footnote>
  <w:footnote w:type="continuationSeparator" w:id="0">
    <w:p w14:paraId="15790E55" w14:textId="77777777" w:rsidR="00E174C5" w:rsidRDefault="00E17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9D2A" w14:textId="77777777" w:rsidR="00123C42" w:rsidRDefault="00123C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1A3E2CFA" w14:textId="77777777" w:rsidR="00123C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4536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77494"/>
    <w:multiLevelType w:val="multilevel"/>
    <w:tmpl w:val="429822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5DB24410"/>
    <w:multiLevelType w:val="multilevel"/>
    <w:tmpl w:val="C8A01CD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689E44B4"/>
    <w:multiLevelType w:val="multilevel"/>
    <w:tmpl w:val="CCF6A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219527">
    <w:abstractNumId w:val="0"/>
  </w:num>
  <w:num w:numId="2" w16cid:durableId="311830742">
    <w:abstractNumId w:val="2"/>
  </w:num>
  <w:num w:numId="3" w16cid:durableId="459568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C42"/>
    <w:rsid w:val="00123C42"/>
    <w:rsid w:val="00E174C5"/>
    <w:rsid w:val="00E7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768445C"/>
  <w15:docId w15:val="{6915E5FD-CA6A-9448-8646-AEB43414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A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06B06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06B06"/>
    <w:rPr>
      <w:rFonts w:ascii="Calibri" w:eastAsia="Calibri" w:hAnsi="Calibri" w:cs="Times New Roman"/>
    </w:rPr>
  </w:style>
  <w:style w:type="paragraph" w:customStyle="1" w:styleId="Body">
    <w:name w:val="Body"/>
    <w:basedOn w:val="Normal"/>
    <w:qFormat/>
    <w:locked/>
    <w:rsid w:val="00A06B06"/>
    <w:pPr>
      <w:spacing w:after="0" w:line="240" w:lineRule="auto"/>
    </w:pPr>
    <w:rPr>
      <w:rFonts w:ascii="UniZgLight" w:eastAsia="Cambria" w:hAnsi="UniZgLight" w:cs="Times New Roman"/>
      <w:szCs w:val="24"/>
      <w:lang w:val="en-US"/>
    </w:rPr>
  </w:style>
  <w:style w:type="paragraph" w:customStyle="1" w:styleId="BasicParagraph">
    <w:name w:val="[Basic Paragraph]"/>
    <w:basedOn w:val="Normal"/>
    <w:locked/>
    <w:rsid w:val="00A06B0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6B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6B06"/>
    <w:pPr>
      <w:spacing w:after="200" w:line="276" w:lineRule="auto"/>
      <w:ind w:left="720"/>
      <w:contextualSpacing/>
    </w:pPr>
    <w:rPr>
      <w:rFonts w:cs="Times New Roman"/>
    </w:rPr>
  </w:style>
  <w:style w:type="table" w:styleId="TableGrid">
    <w:name w:val="Table Grid"/>
    <w:basedOn w:val="TableNormal"/>
    <w:uiPriority w:val="59"/>
    <w:rsid w:val="00A06B06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A0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383"/>
  </w:style>
  <w:style w:type="paragraph" w:styleId="BalloonText">
    <w:name w:val="Balloon Text"/>
    <w:basedOn w:val="Normal"/>
    <w:link w:val="BalloonTextChar"/>
    <w:uiPriority w:val="99"/>
    <w:semiHidden/>
    <w:unhideWhenUsed/>
    <w:rsid w:val="00142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F9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D33B8"/>
    <w:rPr>
      <w:color w:val="605E5C"/>
      <w:shd w:val="clear" w:color="auto" w:fill="E1DFDD"/>
    </w:rPr>
  </w:style>
  <w:style w:type="table" w:customStyle="1" w:styleId="5">
    <w:name w:val="5"/>
    <w:basedOn w:val="TableNormal"/>
    <w:rsid w:val="008F5C87"/>
    <w:pPr>
      <w:spacing w:after="0" w:line="240" w:lineRule="auto"/>
    </w:pPr>
    <w:rPr>
      <w:sz w:val="20"/>
      <w:szCs w:val="20"/>
      <w:lang w:eastAsia="hr-HR"/>
    </w:rPr>
    <w:tblPr>
      <w:tblStyleRowBandSize w:val="1"/>
      <w:tblStyleColBandSize w:val="1"/>
    </w:tblPr>
  </w:style>
  <w:style w:type="table" w:customStyle="1" w:styleId="4">
    <w:name w:val="4"/>
    <w:basedOn w:val="TableNormal"/>
    <w:rsid w:val="008903D9"/>
    <w:pPr>
      <w:spacing w:after="0" w:line="240" w:lineRule="auto"/>
    </w:pPr>
    <w:rPr>
      <w:sz w:val="20"/>
      <w:szCs w:val="20"/>
      <w:lang w:eastAsia="hr-HR"/>
    </w:r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uza.unizg.hr/upravljanje-kvalitet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za.unizg.hr/upravljanje-kvalitetom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zg.hr/o-sveucilistu/sveuciliste-jucer-danas-sutra/osiguravanje-kvalitete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b+m0wfaO7gmOkGdXhq8LRmSNQ==">CgMxLjAyCGguZ2pkZ3hzMgloLjMwajB6bGwyCWguMWZvYjl0ZTIJaC4zem55c2g3OAByITFLejFjOGpoTy1uOUdKdlJZQllyYzF4djBjcTR1M3dvUg==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3780</Words>
  <Characters>21547</Characters>
  <Application>Microsoft Office Word</Application>
  <DocSecurity>0</DocSecurity>
  <Lines>179</Lines>
  <Paragraphs>50</Paragraphs>
  <ScaleCrop>false</ScaleCrop>
  <Company/>
  <LinksUpToDate>false</LinksUpToDate>
  <CharactersWithSpaces>25277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Jasenka Gojšić</dc:creator>
  <cp:lastModifiedBy>Sanja Kiš Žuvela</cp:lastModifiedBy>
  <cp:revision>2</cp:revision>
  <dcterms:created xsi:type="dcterms:W3CDTF">2024-03-12T19:09:00Z</dcterms:created>
  <dcterms:modified xsi:type="dcterms:W3CDTF">2024-03-31T19:17:00Z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f0d737307f443f94798b0be4db55724cfe47ecb31f4418ccdf381379b63e78b2</vt:lpwstr>
  </property>
</Properties>
</file>